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4A4AA7" w:rsidRDefault="00AB6BFF" w:rsidP="005D3538">
      <w:pPr>
        <w:pStyle w:val="ProductList-Body"/>
        <w:shd w:val="clear" w:color="auto" w:fill="0072C6"/>
        <w:tabs>
          <w:tab w:val="clear" w:pos="158"/>
          <w:tab w:val="left" w:pos="720"/>
        </w:tabs>
        <w:ind w:left="657" w:right="1800" w:hanging="657"/>
        <w:rPr>
          <w:rFonts w:asciiTheme="majorHAnsi" w:hAnsiTheme="majorHAnsi"/>
          <w:color w:val="FFFFFF" w:themeColor="background1"/>
          <w:spacing w:val="-2"/>
          <w:sz w:val="60"/>
          <w:szCs w:val="60"/>
        </w:rPr>
      </w:pPr>
      <w:r w:rsidRPr="004A4AA7">
        <w:rPr>
          <w:rFonts w:asciiTheme="majorHAnsi" w:hAnsiTheme="majorHAnsi"/>
          <w:color w:val="FFFFFF" w:themeColor="background1"/>
          <w:spacing w:val="-2"/>
          <w:sz w:val="72"/>
          <w:szCs w:val="72"/>
        </w:rPr>
        <w:tab/>
      </w:r>
      <w:r w:rsidRPr="004A4AA7">
        <w:rPr>
          <w:rFonts w:asciiTheme="majorHAnsi" w:hAnsiTheme="majorHAnsi"/>
          <w:color w:val="FFFFFF" w:themeColor="background1"/>
          <w:spacing w:val="-2"/>
          <w:sz w:val="60"/>
          <w:szCs w:val="60"/>
        </w:rPr>
        <w:t>Adendo de Proteção de Dados dos Serviços Microsoft Professional</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Setembro de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A276C1B"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Publicado em inglês em 20 de setembro de 2022. As traduções serão publicadas</w:t>
      </w:r>
      <w:r w:rsidR="005D3538">
        <w:rPr>
          <w:color w:val="FFFFFF" w:themeColor="background1"/>
          <w:sz w:val="27"/>
          <w:szCs w:val="27"/>
        </w:rPr>
        <w:t> </w:t>
      </w:r>
      <w:r>
        <w:rPr>
          <w:color w:val="FFFFFF" w:themeColor="background1"/>
          <w:sz w:val="27"/>
          <w:szCs w:val="27"/>
        </w:rPr>
        <w:t>pela Microsoft quando estiverem disponíveis em https://aka.ms/professionalservicesdpa. Esses compromissos estão vinculados</w:t>
      </w:r>
      <w:r w:rsidR="005D3538">
        <w:rPr>
          <w:color w:val="FFFFFF" w:themeColor="background1"/>
          <w:sz w:val="27"/>
          <w:szCs w:val="27"/>
        </w:rPr>
        <w:t> </w:t>
      </w:r>
      <w:r>
        <w:rPr>
          <w:color w:val="FFFFFF" w:themeColor="background1"/>
          <w:sz w:val="27"/>
          <w:szCs w:val="27"/>
        </w:rPr>
        <w:t>à</w:t>
      </w:r>
      <w:r w:rsidR="005D3538">
        <w:rPr>
          <w:color w:val="FFFFFF" w:themeColor="background1"/>
          <w:sz w:val="27"/>
          <w:szCs w:val="27"/>
        </w:rPr>
        <w:t> </w:t>
      </w:r>
      <w:r>
        <w:rPr>
          <w:color w:val="FFFFFF" w:themeColor="background1"/>
          <w:sz w:val="27"/>
          <w:szCs w:val="27"/>
        </w:rPr>
        <w:t>Microsoft a partir de 20 de setembro de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Sumário</w:t>
      </w:r>
    </w:p>
    <w:p w14:paraId="57FB03AF" w14:textId="15DA4432" w:rsidR="005D3538" w:rsidRDefault="002C4382">
      <w:pPr>
        <w:pStyle w:val="TOC1"/>
        <w:rPr>
          <w:rFonts w:eastAsiaTheme="minorEastAsia"/>
          <w:b w:val="0"/>
          <w:caps w:val="0"/>
          <w:noProof/>
          <w:sz w:val="22"/>
          <w:lang w:val="en-US" w:eastAsia="ko-KR"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23361" w:history="1">
        <w:r w:rsidR="005D3538" w:rsidRPr="00F17587">
          <w:rPr>
            <w:rStyle w:val="Hyperlink"/>
            <w:noProof/>
          </w:rPr>
          <w:t>Introdução</w:t>
        </w:r>
        <w:r w:rsidR="005D3538">
          <w:rPr>
            <w:noProof/>
            <w:webHidden/>
          </w:rPr>
          <w:tab/>
        </w:r>
        <w:r w:rsidR="005D3538">
          <w:rPr>
            <w:noProof/>
            <w:webHidden/>
          </w:rPr>
          <w:fldChar w:fldCharType="begin"/>
        </w:r>
        <w:r w:rsidR="005D3538">
          <w:rPr>
            <w:noProof/>
            <w:webHidden/>
          </w:rPr>
          <w:instrText xml:space="preserve"> PAGEREF _Toc116023361 \h </w:instrText>
        </w:r>
        <w:r w:rsidR="005D3538">
          <w:rPr>
            <w:noProof/>
            <w:webHidden/>
          </w:rPr>
        </w:r>
        <w:r w:rsidR="005D3538">
          <w:rPr>
            <w:noProof/>
            <w:webHidden/>
          </w:rPr>
          <w:fldChar w:fldCharType="separate"/>
        </w:r>
        <w:r w:rsidR="00DC0BEB">
          <w:rPr>
            <w:noProof/>
            <w:webHidden/>
          </w:rPr>
          <w:t>3</w:t>
        </w:r>
        <w:r w:rsidR="005D3538">
          <w:rPr>
            <w:noProof/>
            <w:webHidden/>
          </w:rPr>
          <w:fldChar w:fldCharType="end"/>
        </w:r>
      </w:hyperlink>
    </w:p>
    <w:p w14:paraId="53C92F22" w14:textId="2A9C1F62" w:rsidR="005D3538" w:rsidRDefault="00C24C18">
      <w:pPr>
        <w:pStyle w:val="TOC5"/>
        <w:rPr>
          <w:rFonts w:eastAsiaTheme="minorEastAsia"/>
          <w:noProof/>
          <w:sz w:val="22"/>
          <w:lang w:val="en-US" w:eastAsia="ko-KR" w:bidi="ar-SA"/>
        </w:rPr>
      </w:pPr>
      <w:hyperlink w:anchor="_Toc116023362" w:history="1">
        <w:r w:rsidR="005D3538" w:rsidRPr="00F17587">
          <w:rPr>
            <w:rStyle w:val="Hyperlink"/>
            <w:noProof/>
          </w:rPr>
          <w:t>Atualizações e Termos do DPA Aplicáveis</w:t>
        </w:r>
        <w:r w:rsidR="005D3538">
          <w:rPr>
            <w:noProof/>
            <w:webHidden/>
          </w:rPr>
          <w:tab/>
        </w:r>
        <w:r w:rsidR="005D3538">
          <w:rPr>
            <w:noProof/>
            <w:webHidden/>
          </w:rPr>
          <w:fldChar w:fldCharType="begin"/>
        </w:r>
        <w:r w:rsidR="005D3538">
          <w:rPr>
            <w:noProof/>
            <w:webHidden/>
          </w:rPr>
          <w:instrText xml:space="preserve"> PAGEREF _Toc116023362 \h </w:instrText>
        </w:r>
        <w:r w:rsidR="005D3538">
          <w:rPr>
            <w:noProof/>
            <w:webHidden/>
          </w:rPr>
        </w:r>
        <w:r w:rsidR="005D3538">
          <w:rPr>
            <w:noProof/>
            <w:webHidden/>
          </w:rPr>
          <w:fldChar w:fldCharType="separate"/>
        </w:r>
        <w:r w:rsidR="00DC0BEB">
          <w:rPr>
            <w:noProof/>
            <w:webHidden/>
          </w:rPr>
          <w:t>3</w:t>
        </w:r>
        <w:r w:rsidR="005D3538">
          <w:rPr>
            <w:noProof/>
            <w:webHidden/>
          </w:rPr>
          <w:fldChar w:fldCharType="end"/>
        </w:r>
      </w:hyperlink>
    </w:p>
    <w:p w14:paraId="68220E08" w14:textId="6132A093" w:rsidR="005D3538" w:rsidRDefault="00C24C18">
      <w:pPr>
        <w:pStyle w:val="TOC5"/>
        <w:rPr>
          <w:rFonts w:eastAsiaTheme="minorEastAsia"/>
          <w:noProof/>
          <w:sz w:val="22"/>
          <w:lang w:val="en-US" w:eastAsia="ko-KR" w:bidi="ar-SA"/>
        </w:rPr>
      </w:pPr>
      <w:hyperlink w:anchor="_Toc116023363" w:history="1">
        <w:r w:rsidR="005D3538" w:rsidRPr="00F17587">
          <w:rPr>
            <w:rStyle w:val="Hyperlink"/>
            <w:noProof/>
          </w:rPr>
          <w:t>Notificações Eletrônicas</w:t>
        </w:r>
        <w:r w:rsidR="005D3538">
          <w:rPr>
            <w:noProof/>
            <w:webHidden/>
          </w:rPr>
          <w:tab/>
        </w:r>
        <w:r w:rsidR="005D3538">
          <w:rPr>
            <w:noProof/>
            <w:webHidden/>
          </w:rPr>
          <w:fldChar w:fldCharType="begin"/>
        </w:r>
        <w:r w:rsidR="005D3538">
          <w:rPr>
            <w:noProof/>
            <w:webHidden/>
          </w:rPr>
          <w:instrText xml:space="preserve"> PAGEREF _Toc116023363 \h </w:instrText>
        </w:r>
        <w:r w:rsidR="005D3538">
          <w:rPr>
            <w:noProof/>
            <w:webHidden/>
          </w:rPr>
        </w:r>
        <w:r w:rsidR="005D3538">
          <w:rPr>
            <w:noProof/>
            <w:webHidden/>
          </w:rPr>
          <w:fldChar w:fldCharType="separate"/>
        </w:r>
        <w:r w:rsidR="00DC0BEB">
          <w:rPr>
            <w:noProof/>
            <w:webHidden/>
          </w:rPr>
          <w:t>3</w:t>
        </w:r>
        <w:r w:rsidR="005D3538">
          <w:rPr>
            <w:noProof/>
            <w:webHidden/>
          </w:rPr>
          <w:fldChar w:fldCharType="end"/>
        </w:r>
      </w:hyperlink>
    </w:p>
    <w:p w14:paraId="7D812B35" w14:textId="34E7DA9E" w:rsidR="005D3538" w:rsidRDefault="00C24C18">
      <w:pPr>
        <w:pStyle w:val="TOC5"/>
        <w:rPr>
          <w:rFonts w:eastAsiaTheme="minorEastAsia"/>
          <w:noProof/>
          <w:sz w:val="22"/>
          <w:lang w:val="en-US" w:eastAsia="ko-KR" w:bidi="ar-SA"/>
        </w:rPr>
      </w:pPr>
      <w:hyperlink w:anchor="_Toc116023364" w:history="1">
        <w:r w:rsidR="005D3538" w:rsidRPr="00F17587">
          <w:rPr>
            <w:rStyle w:val="Hyperlink"/>
            <w:noProof/>
          </w:rPr>
          <w:t>Versões Anteriores</w:t>
        </w:r>
        <w:r w:rsidR="005D3538">
          <w:rPr>
            <w:noProof/>
            <w:webHidden/>
          </w:rPr>
          <w:tab/>
        </w:r>
        <w:r w:rsidR="005D3538">
          <w:rPr>
            <w:noProof/>
            <w:webHidden/>
          </w:rPr>
          <w:fldChar w:fldCharType="begin"/>
        </w:r>
        <w:r w:rsidR="005D3538">
          <w:rPr>
            <w:noProof/>
            <w:webHidden/>
          </w:rPr>
          <w:instrText xml:space="preserve"> PAGEREF _Toc116023364 \h </w:instrText>
        </w:r>
        <w:r w:rsidR="005D3538">
          <w:rPr>
            <w:noProof/>
            <w:webHidden/>
          </w:rPr>
        </w:r>
        <w:r w:rsidR="005D3538">
          <w:rPr>
            <w:noProof/>
            <w:webHidden/>
          </w:rPr>
          <w:fldChar w:fldCharType="separate"/>
        </w:r>
        <w:r w:rsidR="00DC0BEB">
          <w:rPr>
            <w:noProof/>
            <w:webHidden/>
          </w:rPr>
          <w:t>3</w:t>
        </w:r>
        <w:r w:rsidR="005D3538">
          <w:rPr>
            <w:noProof/>
            <w:webHidden/>
          </w:rPr>
          <w:fldChar w:fldCharType="end"/>
        </w:r>
      </w:hyperlink>
    </w:p>
    <w:p w14:paraId="5F639C71" w14:textId="405E1F74" w:rsidR="005D3538" w:rsidRDefault="00C24C18">
      <w:pPr>
        <w:pStyle w:val="TOC1"/>
        <w:rPr>
          <w:rFonts w:eastAsiaTheme="minorEastAsia"/>
          <w:b w:val="0"/>
          <w:caps w:val="0"/>
          <w:noProof/>
          <w:sz w:val="22"/>
          <w:lang w:val="en-US" w:eastAsia="ko-KR" w:bidi="ar-SA"/>
        </w:rPr>
      </w:pPr>
      <w:hyperlink w:anchor="_Toc116023365" w:history="1">
        <w:r w:rsidR="005D3538" w:rsidRPr="00F17587">
          <w:rPr>
            <w:rStyle w:val="Hyperlink"/>
            <w:noProof/>
          </w:rPr>
          <w:t>Definições</w:t>
        </w:r>
        <w:r w:rsidR="005D3538">
          <w:rPr>
            <w:noProof/>
            <w:webHidden/>
          </w:rPr>
          <w:tab/>
        </w:r>
        <w:r w:rsidR="005D3538">
          <w:rPr>
            <w:noProof/>
            <w:webHidden/>
          </w:rPr>
          <w:fldChar w:fldCharType="begin"/>
        </w:r>
        <w:r w:rsidR="005D3538">
          <w:rPr>
            <w:noProof/>
            <w:webHidden/>
          </w:rPr>
          <w:instrText xml:space="preserve"> PAGEREF _Toc116023365 \h </w:instrText>
        </w:r>
        <w:r w:rsidR="005D3538">
          <w:rPr>
            <w:noProof/>
            <w:webHidden/>
          </w:rPr>
        </w:r>
        <w:r w:rsidR="005D3538">
          <w:rPr>
            <w:noProof/>
            <w:webHidden/>
          </w:rPr>
          <w:fldChar w:fldCharType="separate"/>
        </w:r>
        <w:r w:rsidR="00DC0BEB">
          <w:rPr>
            <w:noProof/>
            <w:webHidden/>
          </w:rPr>
          <w:t>4</w:t>
        </w:r>
        <w:r w:rsidR="005D3538">
          <w:rPr>
            <w:noProof/>
            <w:webHidden/>
          </w:rPr>
          <w:fldChar w:fldCharType="end"/>
        </w:r>
      </w:hyperlink>
    </w:p>
    <w:p w14:paraId="0B759590" w14:textId="170D13A3" w:rsidR="005D3538" w:rsidRDefault="00C24C18">
      <w:pPr>
        <w:pStyle w:val="TOC1"/>
        <w:rPr>
          <w:rFonts w:eastAsiaTheme="minorEastAsia"/>
          <w:b w:val="0"/>
          <w:caps w:val="0"/>
          <w:noProof/>
          <w:sz w:val="22"/>
          <w:lang w:val="en-US" w:eastAsia="ko-KR" w:bidi="ar-SA"/>
        </w:rPr>
      </w:pPr>
      <w:hyperlink w:anchor="_Toc116023366" w:history="1">
        <w:r w:rsidR="005D3538" w:rsidRPr="00F17587">
          <w:rPr>
            <w:rStyle w:val="Hyperlink"/>
            <w:noProof/>
          </w:rPr>
          <w:t>Termos Gerais</w:t>
        </w:r>
        <w:r w:rsidR="005D3538">
          <w:rPr>
            <w:noProof/>
            <w:webHidden/>
          </w:rPr>
          <w:tab/>
        </w:r>
        <w:r w:rsidR="005D3538">
          <w:rPr>
            <w:noProof/>
            <w:webHidden/>
          </w:rPr>
          <w:fldChar w:fldCharType="begin"/>
        </w:r>
        <w:r w:rsidR="005D3538">
          <w:rPr>
            <w:noProof/>
            <w:webHidden/>
          </w:rPr>
          <w:instrText xml:space="preserve"> PAGEREF _Toc116023366 \h </w:instrText>
        </w:r>
        <w:r w:rsidR="005D3538">
          <w:rPr>
            <w:noProof/>
            <w:webHidden/>
          </w:rPr>
        </w:r>
        <w:r w:rsidR="005D3538">
          <w:rPr>
            <w:noProof/>
            <w:webHidden/>
          </w:rPr>
          <w:fldChar w:fldCharType="separate"/>
        </w:r>
        <w:r w:rsidR="00DC0BEB">
          <w:rPr>
            <w:noProof/>
            <w:webHidden/>
          </w:rPr>
          <w:t>5</w:t>
        </w:r>
        <w:r w:rsidR="005D3538">
          <w:rPr>
            <w:noProof/>
            <w:webHidden/>
          </w:rPr>
          <w:fldChar w:fldCharType="end"/>
        </w:r>
      </w:hyperlink>
    </w:p>
    <w:p w14:paraId="38F7681D" w14:textId="6ADF3E3E" w:rsidR="005D3538" w:rsidRDefault="00C24C18">
      <w:pPr>
        <w:pStyle w:val="TOC5"/>
        <w:rPr>
          <w:rFonts w:eastAsiaTheme="minorEastAsia"/>
          <w:noProof/>
          <w:sz w:val="22"/>
          <w:lang w:val="en-US" w:eastAsia="ko-KR" w:bidi="ar-SA"/>
        </w:rPr>
      </w:pPr>
      <w:hyperlink w:anchor="_Toc116023367" w:history="1">
        <w:r w:rsidR="005D3538" w:rsidRPr="00F17587">
          <w:rPr>
            <w:rStyle w:val="Hyperlink"/>
            <w:noProof/>
          </w:rPr>
          <w:t>Cumprimento das Leis</w:t>
        </w:r>
        <w:r w:rsidR="005D3538">
          <w:rPr>
            <w:noProof/>
            <w:webHidden/>
          </w:rPr>
          <w:tab/>
        </w:r>
        <w:r w:rsidR="005D3538">
          <w:rPr>
            <w:noProof/>
            <w:webHidden/>
          </w:rPr>
          <w:fldChar w:fldCharType="begin"/>
        </w:r>
        <w:r w:rsidR="005D3538">
          <w:rPr>
            <w:noProof/>
            <w:webHidden/>
          </w:rPr>
          <w:instrText xml:space="preserve"> PAGEREF _Toc116023367 \h </w:instrText>
        </w:r>
        <w:r w:rsidR="005D3538">
          <w:rPr>
            <w:noProof/>
            <w:webHidden/>
          </w:rPr>
        </w:r>
        <w:r w:rsidR="005D3538">
          <w:rPr>
            <w:noProof/>
            <w:webHidden/>
          </w:rPr>
          <w:fldChar w:fldCharType="separate"/>
        </w:r>
        <w:r w:rsidR="00DC0BEB">
          <w:rPr>
            <w:noProof/>
            <w:webHidden/>
          </w:rPr>
          <w:t>5</w:t>
        </w:r>
        <w:r w:rsidR="005D3538">
          <w:rPr>
            <w:noProof/>
            <w:webHidden/>
          </w:rPr>
          <w:fldChar w:fldCharType="end"/>
        </w:r>
      </w:hyperlink>
    </w:p>
    <w:p w14:paraId="06620039" w14:textId="3A546376" w:rsidR="005D3538" w:rsidRDefault="00C24C18">
      <w:pPr>
        <w:pStyle w:val="TOC1"/>
        <w:rPr>
          <w:rFonts w:eastAsiaTheme="minorEastAsia"/>
          <w:b w:val="0"/>
          <w:caps w:val="0"/>
          <w:noProof/>
          <w:sz w:val="22"/>
          <w:lang w:val="en-US" w:eastAsia="ko-KR" w:bidi="ar-SA"/>
        </w:rPr>
      </w:pPr>
      <w:hyperlink w:anchor="_Toc116023368" w:history="1">
        <w:r w:rsidR="005D3538" w:rsidRPr="00F17587">
          <w:rPr>
            <w:rStyle w:val="Hyperlink"/>
            <w:noProof/>
          </w:rPr>
          <w:t>Termos de Proteção de Dados</w:t>
        </w:r>
        <w:r w:rsidR="005D3538">
          <w:rPr>
            <w:noProof/>
            <w:webHidden/>
          </w:rPr>
          <w:tab/>
        </w:r>
        <w:r w:rsidR="005D3538">
          <w:rPr>
            <w:noProof/>
            <w:webHidden/>
          </w:rPr>
          <w:fldChar w:fldCharType="begin"/>
        </w:r>
        <w:r w:rsidR="005D3538">
          <w:rPr>
            <w:noProof/>
            <w:webHidden/>
          </w:rPr>
          <w:instrText xml:space="preserve"> PAGEREF _Toc116023368 \h </w:instrText>
        </w:r>
        <w:r w:rsidR="005D3538">
          <w:rPr>
            <w:noProof/>
            <w:webHidden/>
          </w:rPr>
        </w:r>
        <w:r w:rsidR="005D3538">
          <w:rPr>
            <w:noProof/>
            <w:webHidden/>
          </w:rPr>
          <w:fldChar w:fldCharType="separate"/>
        </w:r>
        <w:r w:rsidR="00DC0BEB">
          <w:rPr>
            <w:noProof/>
            <w:webHidden/>
          </w:rPr>
          <w:t>5</w:t>
        </w:r>
        <w:r w:rsidR="005D3538">
          <w:rPr>
            <w:noProof/>
            <w:webHidden/>
          </w:rPr>
          <w:fldChar w:fldCharType="end"/>
        </w:r>
      </w:hyperlink>
    </w:p>
    <w:p w14:paraId="78AF3C75" w14:textId="71135397" w:rsidR="005D3538" w:rsidRDefault="00C24C18">
      <w:pPr>
        <w:pStyle w:val="TOC5"/>
        <w:rPr>
          <w:rFonts w:eastAsiaTheme="minorEastAsia"/>
          <w:noProof/>
          <w:sz w:val="22"/>
          <w:lang w:val="en-US" w:eastAsia="ko-KR" w:bidi="ar-SA"/>
        </w:rPr>
      </w:pPr>
      <w:hyperlink w:anchor="_Toc116023369" w:history="1">
        <w:r w:rsidR="005D3538" w:rsidRPr="00F17587">
          <w:rPr>
            <w:rStyle w:val="Hyperlink"/>
            <w:noProof/>
          </w:rPr>
          <w:t>Escopo</w:t>
        </w:r>
        <w:r w:rsidR="005D3538">
          <w:rPr>
            <w:noProof/>
            <w:webHidden/>
          </w:rPr>
          <w:tab/>
        </w:r>
        <w:r w:rsidR="005D3538">
          <w:rPr>
            <w:noProof/>
            <w:webHidden/>
          </w:rPr>
          <w:fldChar w:fldCharType="begin"/>
        </w:r>
        <w:r w:rsidR="005D3538">
          <w:rPr>
            <w:noProof/>
            <w:webHidden/>
          </w:rPr>
          <w:instrText xml:space="preserve"> PAGEREF _Toc116023369 \h </w:instrText>
        </w:r>
        <w:r w:rsidR="005D3538">
          <w:rPr>
            <w:noProof/>
            <w:webHidden/>
          </w:rPr>
        </w:r>
        <w:r w:rsidR="005D3538">
          <w:rPr>
            <w:noProof/>
            <w:webHidden/>
          </w:rPr>
          <w:fldChar w:fldCharType="separate"/>
        </w:r>
        <w:r w:rsidR="00DC0BEB">
          <w:rPr>
            <w:noProof/>
            <w:webHidden/>
          </w:rPr>
          <w:t>5</w:t>
        </w:r>
        <w:r w:rsidR="005D3538">
          <w:rPr>
            <w:noProof/>
            <w:webHidden/>
          </w:rPr>
          <w:fldChar w:fldCharType="end"/>
        </w:r>
      </w:hyperlink>
    </w:p>
    <w:p w14:paraId="75AF45B8" w14:textId="39A4A145" w:rsidR="005D3538" w:rsidRDefault="00C24C18">
      <w:pPr>
        <w:pStyle w:val="TOC5"/>
        <w:rPr>
          <w:rFonts w:eastAsiaTheme="minorEastAsia"/>
          <w:noProof/>
          <w:sz w:val="22"/>
          <w:lang w:val="en-US" w:eastAsia="ko-KR" w:bidi="ar-SA"/>
        </w:rPr>
      </w:pPr>
      <w:hyperlink w:anchor="_Toc116023370" w:history="1">
        <w:r w:rsidR="005D3538" w:rsidRPr="00F17587">
          <w:rPr>
            <w:rStyle w:val="Hyperlink"/>
            <w:noProof/>
          </w:rPr>
          <w:t>Natureza do Processamento de Dados; Propriedade</w:t>
        </w:r>
        <w:r w:rsidR="005D3538">
          <w:rPr>
            <w:noProof/>
            <w:webHidden/>
          </w:rPr>
          <w:tab/>
        </w:r>
        <w:r w:rsidR="005D3538">
          <w:rPr>
            <w:noProof/>
            <w:webHidden/>
          </w:rPr>
          <w:fldChar w:fldCharType="begin"/>
        </w:r>
        <w:r w:rsidR="005D3538">
          <w:rPr>
            <w:noProof/>
            <w:webHidden/>
          </w:rPr>
          <w:instrText xml:space="preserve"> PAGEREF _Toc116023370 \h </w:instrText>
        </w:r>
        <w:r w:rsidR="005D3538">
          <w:rPr>
            <w:noProof/>
            <w:webHidden/>
          </w:rPr>
        </w:r>
        <w:r w:rsidR="005D3538">
          <w:rPr>
            <w:noProof/>
            <w:webHidden/>
          </w:rPr>
          <w:fldChar w:fldCharType="separate"/>
        </w:r>
        <w:r w:rsidR="00DC0BEB">
          <w:rPr>
            <w:noProof/>
            <w:webHidden/>
          </w:rPr>
          <w:t>6</w:t>
        </w:r>
        <w:r w:rsidR="005D3538">
          <w:rPr>
            <w:noProof/>
            <w:webHidden/>
          </w:rPr>
          <w:fldChar w:fldCharType="end"/>
        </w:r>
      </w:hyperlink>
    </w:p>
    <w:p w14:paraId="60128F5D" w14:textId="4E741F1E" w:rsidR="005D3538" w:rsidRDefault="00C24C18">
      <w:pPr>
        <w:pStyle w:val="TOC5"/>
        <w:rPr>
          <w:rFonts w:eastAsiaTheme="minorEastAsia"/>
          <w:noProof/>
          <w:sz w:val="22"/>
          <w:lang w:val="en-US" w:eastAsia="ko-KR" w:bidi="ar-SA"/>
        </w:rPr>
      </w:pPr>
      <w:hyperlink w:anchor="_Toc116023371" w:history="1">
        <w:r w:rsidR="005D3538" w:rsidRPr="00F17587">
          <w:rPr>
            <w:rStyle w:val="Hyperlink"/>
            <w:noProof/>
          </w:rPr>
          <w:t>Divulgação de Dados Processados</w:t>
        </w:r>
        <w:r w:rsidR="005D3538">
          <w:rPr>
            <w:noProof/>
            <w:webHidden/>
          </w:rPr>
          <w:tab/>
        </w:r>
        <w:r w:rsidR="005D3538">
          <w:rPr>
            <w:noProof/>
            <w:webHidden/>
          </w:rPr>
          <w:fldChar w:fldCharType="begin"/>
        </w:r>
        <w:r w:rsidR="005D3538">
          <w:rPr>
            <w:noProof/>
            <w:webHidden/>
          </w:rPr>
          <w:instrText xml:space="preserve"> PAGEREF _Toc116023371 \h </w:instrText>
        </w:r>
        <w:r w:rsidR="005D3538">
          <w:rPr>
            <w:noProof/>
            <w:webHidden/>
          </w:rPr>
        </w:r>
        <w:r w:rsidR="005D3538">
          <w:rPr>
            <w:noProof/>
            <w:webHidden/>
          </w:rPr>
          <w:fldChar w:fldCharType="separate"/>
        </w:r>
        <w:r w:rsidR="00DC0BEB">
          <w:rPr>
            <w:noProof/>
            <w:webHidden/>
          </w:rPr>
          <w:t>6</w:t>
        </w:r>
        <w:r w:rsidR="005D3538">
          <w:rPr>
            <w:noProof/>
            <w:webHidden/>
          </w:rPr>
          <w:fldChar w:fldCharType="end"/>
        </w:r>
      </w:hyperlink>
    </w:p>
    <w:p w14:paraId="4312D5CD" w14:textId="7AFC97A7" w:rsidR="005D3538" w:rsidRDefault="00C24C18">
      <w:pPr>
        <w:pStyle w:val="TOC5"/>
        <w:rPr>
          <w:rFonts w:eastAsiaTheme="minorEastAsia"/>
          <w:noProof/>
          <w:sz w:val="22"/>
          <w:lang w:val="en-US" w:eastAsia="ko-KR" w:bidi="ar-SA"/>
        </w:rPr>
      </w:pPr>
      <w:hyperlink w:anchor="_Toc116023372" w:history="1">
        <w:r w:rsidR="005D3538" w:rsidRPr="00F17587">
          <w:rPr>
            <w:rStyle w:val="Hyperlink"/>
            <w:noProof/>
          </w:rPr>
          <w:t>Processamento de Dados Pessoais; GDPR</w:t>
        </w:r>
        <w:r w:rsidR="005D3538">
          <w:rPr>
            <w:noProof/>
            <w:webHidden/>
          </w:rPr>
          <w:tab/>
        </w:r>
        <w:r w:rsidR="005D3538">
          <w:rPr>
            <w:noProof/>
            <w:webHidden/>
          </w:rPr>
          <w:fldChar w:fldCharType="begin"/>
        </w:r>
        <w:r w:rsidR="005D3538">
          <w:rPr>
            <w:noProof/>
            <w:webHidden/>
          </w:rPr>
          <w:instrText xml:space="preserve"> PAGEREF _Toc116023372 \h </w:instrText>
        </w:r>
        <w:r w:rsidR="005D3538">
          <w:rPr>
            <w:noProof/>
            <w:webHidden/>
          </w:rPr>
        </w:r>
        <w:r w:rsidR="005D3538">
          <w:rPr>
            <w:noProof/>
            <w:webHidden/>
          </w:rPr>
          <w:fldChar w:fldCharType="separate"/>
        </w:r>
        <w:r w:rsidR="00DC0BEB">
          <w:rPr>
            <w:noProof/>
            <w:webHidden/>
          </w:rPr>
          <w:t>6</w:t>
        </w:r>
        <w:r w:rsidR="005D3538">
          <w:rPr>
            <w:noProof/>
            <w:webHidden/>
          </w:rPr>
          <w:fldChar w:fldCharType="end"/>
        </w:r>
      </w:hyperlink>
    </w:p>
    <w:p w14:paraId="44A0EC58" w14:textId="51AFF9C2" w:rsidR="005D3538" w:rsidRDefault="00C24C18">
      <w:pPr>
        <w:pStyle w:val="TOC5"/>
        <w:rPr>
          <w:rFonts w:eastAsiaTheme="minorEastAsia"/>
          <w:noProof/>
          <w:sz w:val="22"/>
          <w:lang w:val="en-US" w:eastAsia="ko-KR" w:bidi="ar-SA"/>
        </w:rPr>
      </w:pPr>
      <w:hyperlink w:anchor="_Toc116023373" w:history="1">
        <w:r w:rsidR="005D3538" w:rsidRPr="00F17587">
          <w:rPr>
            <w:rStyle w:val="Hyperlink"/>
            <w:noProof/>
          </w:rPr>
          <w:t>Segurança de Dados</w:t>
        </w:r>
        <w:r w:rsidR="005D3538">
          <w:rPr>
            <w:noProof/>
            <w:webHidden/>
          </w:rPr>
          <w:tab/>
        </w:r>
        <w:r w:rsidR="005D3538">
          <w:rPr>
            <w:noProof/>
            <w:webHidden/>
          </w:rPr>
          <w:fldChar w:fldCharType="begin"/>
        </w:r>
        <w:r w:rsidR="005D3538">
          <w:rPr>
            <w:noProof/>
            <w:webHidden/>
          </w:rPr>
          <w:instrText xml:space="preserve"> PAGEREF _Toc116023373 \h </w:instrText>
        </w:r>
        <w:r w:rsidR="005D3538">
          <w:rPr>
            <w:noProof/>
            <w:webHidden/>
          </w:rPr>
        </w:r>
        <w:r w:rsidR="005D3538">
          <w:rPr>
            <w:noProof/>
            <w:webHidden/>
          </w:rPr>
          <w:fldChar w:fldCharType="separate"/>
        </w:r>
        <w:r w:rsidR="00DC0BEB">
          <w:rPr>
            <w:noProof/>
            <w:webHidden/>
          </w:rPr>
          <w:t>7</w:t>
        </w:r>
        <w:r w:rsidR="005D3538">
          <w:rPr>
            <w:noProof/>
            <w:webHidden/>
          </w:rPr>
          <w:fldChar w:fldCharType="end"/>
        </w:r>
      </w:hyperlink>
    </w:p>
    <w:p w14:paraId="6C97C1C2" w14:textId="085546DA" w:rsidR="005D3538" w:rsidRDefault="00C24C18">
      <w:pPr>
        <w:pStyle w:val="TOC5"/>
        <w:rPr>
          <w:rFonts w:eastAsiaTheme="minorEastAsia"/>
          <w:noProof/>
          <w:sz w:val="22"/>
          <w:lang w:val="en-US" w:eastAsia="ko-KR" w:bidi="ar-SA"/>
        </w:rPr>
      </w:pPr>
      <w:hyperlink w:anchor="_Toc116023374" w:history="1">
        <w:r w:rsidR="005D3538" w:rsidRPr="00F17587">
          <w:rPr>
            <w:rStyle w:val="Hyperlink"/>
            <w:noProof/>
          </w:rPr>
          <w:t>Notificação de Incidentes de Segurança</w:t>
        </w:r>
        <w:r w:rsidR="005D3538">
          <w:rPr>
            <w:noProof/>
            <w:webHidden/>
          </w:rPr>
          <w:tab/>
        </w:r>
        <w:r w:rsidR="005D3538">
          <w:rPr>
            <w:noProof/>
            <w:webHidden/>
          </w:rPr>
          <w:fldChar w:fldCharType="begin"/>
        </w:r>
        <w:r w:rsidR="005D3538">
          <w:rPr>
            <w:noProof/>
            <w:webHidden/>
          </w:rPr>
          <w:instrText xml:space="preserve"> PAGEREF _Toc116023374 \h </w:instrText>
        </w:r>
        <w:r w:rsidR="005D3538">
          <w:rPr>
            <w:noProof/>
            <w:webHidden/>
          </w:rPr>
        </w:r>
        <w:r w:rsidR="005D3538">
          <w:rPr>
            <w:noProof/>
            <w:webHidden/>
          </w:rPr>
          <w:fldChar w:fldCharType="separate"/>
        </w:r>
        <w:r w:rsidR="00DC0BEB">
          <w:rPr>
            <w:noProof/>
            <w:webHidden/>
          </w:rPr>
          <w:t>8</w:t>
        </w:r>
        <w:r w:rsidR="005D3538">
          <w:rPr>
            <w:noProof/>
            <w:webHidden/>
          </w:rPr>
          <w:fldChar w:fldCharType="end"/>
        </w:r>
      </w:hyperlink>
    </w:p>
    <w:p w14:paraId="14F12EDC" w14:textId="6E29ABD2" w:rsidR="005D3538" w:rsidRDefault="00C24C18">
      <w:pPr>
        <w:pStyle w:val="TOC5"/>
        <w:rPr>
          <w:rFonts w:eastAsiaTheme="minorEastAsia"/>
          <w:noProof/>
          <w:sz w:val="22"/>
          <w:lang w:val="en-US" w:eastAsia="ko-KR" w:bidi="ar-SA"/>
        </w:rPr>
      </w:pPr>
      <w:hyperlink w:anchor="_Toc116023375" w:history="1">
        <w:r w:rsidR="005D3538" w:rsidRPr="00F17587">
          <w:rPr>
            <w:rStyle w:val="Hyperlink"/>
            <w:noProof/>
          </w:rPr>
          <w:t>Transferências de Dados</w:t>
        </w:r>
        <w:r w:rsidR="005D3538">
          <w:rPr>
            <w:noProof/>
            <w:webHidden/>
          </w:rPr>
          <w:tab/>
        </w:r>
        <w:r w:rsidR="005D3538">
          <w:rPr>
            <w:noProof/>
            <w:webHidden/>
          </w:rPr>
          <w:fldChar w:fldCharType="begin"/>
        </w:r>
        <w:r w:rsidR="005D3538">
          <w:rPr>
            <w:noProof/>
            <w:webHidden/>
          </w:rPr>
          <w:instrText xml:space="preserve"> PAGEREF _Toc116023375 \h </w:instrText>
        </w:r>
        <w:r w:rsidR="005D3538">
          <w:rPr>
            <w:noProof/>
            <w:webHidden/>
          </w:rPr>
        </w:r>
        <w:r w:rsidR="005D3538">
          <w:rPr>
            <w:noProof/>
            <w:webHidden/>
          </w:rPr>
          <w:fldChar w:fldCharType="separate"/>
        </w:r>
        <w:r w:rsidR="00DC0BEB">
          <w:rPr>
            <w:noProof/>
            <w:webHidden/>
          </w:rPr>
          <w:t>9</w:t>
        </w:r>
        <w:r w:rsidR="005D3538">
          <w:rPr>
            <w:noProof/>
            <w:webHidden/>
          </w:rPr>
          <w:fldChar w:fldCharType="end"/>
        </w:r>
      </w:hyperlink>
    </w:p>
    <w:p w14:paraId="039F594F" w14:textId="69054600" w:rsidR="005D3538" w:rsidRDefault="00C24C18">
      <w:pPr>
        <w:pStyle w:val="TOC5"/>
        <w:rPr>
          <w:rFonts w:eastAsiaTheme="minorEastAsia"/>
          <w:noProof/>
          <w:sz w:val="22"/>
          <w:lang w:val="en-US" w:eastAsia="ko-KR" w:bidi="ar-SA"/>
        </w:rPr>
      </w:pPr>
      <w:hyperlink w:anchor="_Toc116023376" w:history="1">
        <w:r w:rsidR="005D3538" w:rsidRPr="00F17587">
          <w:rPr>
            <w:rStyle w:val="Hyperlink"/>
            <w:noProof/>
          </w:rPr>
          <w:t>Exclusão de Dados de Serviços Profissionais</w:t>
        </w:r>
        <w:r w:rsidR="005D3538">
          <w:rPr>
            <w:noProof/>
            <w:webHidden/>
          </w:rPr>
          <w:tab/>
        </w:r>
        <w:r w:rsidR="005D3538">
          <w:rPr>
            <w:noProof/>
            <w:webHidden/>
          </w:rPr>
          <w:fldChar w:fldCharType="begin"/>
        </w:r>
        <w:r w:rsidR="005D3538">
          <w:rPr>
            <w:noProof/>
            <w:webHidden/>
          </w:rPr>
          <w:instrText xml:space="preserve"> PAGEREF _Toc116023376 \h </w:instrText>
        </w:r>
        <w:r w:rsidR="005D3538">
          <w:rPr>
            <w:noProof/>
            <w:webHidden/>
          </w:rPr>
        </w:r>
        <w:r w:rsidR="005D3538">
          <w:rPr>
            <w:noProof/>
            <w:webHidden/>
          </w:rPr>
          <w:fldChar w:fldCharType="separate"/>
        </w:r>
        <w:r w:rsidR="00DC0BEB">
          <w:rPr>
            <w:noProof/>
            <w:webHidden/>
          </w:rPr>
          <w:t>9</w:t>
        </w:r>
        <w:r w:rsidR="005D3538">
          <w:rPr>
            <w:noProof/>
            <w:webHidden/>
          </w:rPr>
          <w:fldChar w:fldCharType="end"/>
        </w:r>
      </w:hyperlink>
    </w:p>
    <w:p w14:paraId="1331E5B2" w14:textId="6F71C024" w:rsidR="005D3538" w:rsidRDefault="00C24C18">
      <w:pPr>
        <w:pStyle w:val="TOC5"/>
        <w:rPr>
          <w:rFonts w:eastAsiaTheme="minorEastAsia"/>
          <w:noProof/>
          <w:sz w:val="22"/>
          <w:lang w:val="en-US" w:eastAsia="ko-KR" w:bidi="ar-SA"/>
        </w:rPr>
      </w:pPr>
      <w:hyperlink w:anchor="_Toc116023377" w:history="1">
        <w:r w:rsidR="005D3538" w:rsidRPr="00F17587">
          <w:rPr>
            <w:rStyle w:val="Hyperlink"/>
            <w:noProof/>
          </w:rPr>
          <w:t>Compromisso de Confidencialidade do Processador</w:t>
        </w:r>
        <w:r w:rsidR="005D3538">
          <w:rPr>
            <w:noProof/>
            <w:webHidden/>
          </w:rPr>
          <w:tab/>
        </w:r>
        <w:r w:rsidR="005D3538">
          <w:rPr>
            <w:noProof/>
            <w:webHidden/>
          </w:rPr>
          <w:fldChar w:fldCharType="begin"/>
        </w:r>
        <w:r w:rsidR="005D3538">
          <w:rPr>
            <w:noProof/>
            <w:webHidden/>
          </w:rPr>
          <w:instrText xml:space="preserve"> PAGEREF _Toc116023377 \h </w:instrText>
        </w:r>
        <w:r w:rsidR="005D3538">
          <w:rPr>
            <w:noProof/>
            <w:webHidden/>
          </w:rPr>
        </w:r>
        <w:r w:rsidR="005D3538">
          <w:rPr>
            <w:noProof/>
            <w:webHidden/>
          </w:rPr>
          <w:fldChar w:fldCharType="separate"/>
        </w:r>
        <w:r w:rsidR="00DC0BEB">
          <w:rPr>
            <w:noProof/>
            <w:webHidden/>
          </w:rPr>
          <w:t>9</w:t>
        </w:r>
        <w:r w:rsidR="005D3538">
          <w:rPr>
            <w:noProof/>
            <w:webHidden/>
          </w:rPr>
          <w:fldChar w:fldCharType="end"/>
        </w:r>
      </w:hyperlink>
    </w:p>
    <w:p w14:paraId="7C45A7C4" w14:textId="629E1D53" w:rsidR="005D3538" w:rsidRDefault="00C24C18">
      <w:pPr>
        <w:pStyle w:val="TOC5"/>
        <w:rPr>
          <w:rFonts w:eastAsiaTheme="minorEastAsia"/>
          <w:noProof/>
          <w:sz w:val="22"/>
          <w:lang w:val="en-US" w:eastAsia="ko-KR" w:bidi="ar-SA"/>
        </w:rPr>
      </w:pPr>
      <w:hyperlink w:anchor="_Toc116023378" w:history="1">
        <w:r w:rsidR="005D3538" w:rsidRPr="00F17587">
          <w:rPr>
            <w:rStyle w:val="Hyperlink"/>
            <w:noProof/>
          </w:rPr>
          <w:t>Notificações e Controles sobre o uso de Subprocessadores</w:t>
        </w:r>
        <w:r w:rsidR="005D3538">
          <w:rPr>
            <w:noProof/>
            <w:webHidden/>
          </w:rPr>
          <w:tab/>
        </w:r>
        <w:r w:rsidR="005D3538">
          <w:rPr>
            <w:noProof/>
            <w:webHidden/>
          </w:rPr>
          <w:fldChar w:fldCharType="begin"/>
        </w:r>
        <w:r w:rsidR="005D3538">
          <w:rPr>
            <w:noProof/>
            <w:webHidden/>
          </w:rPr>
          <w:instrText xml:space="preserve"> PAGEREF _Toc116023378 \h </w:instrText>
        </w:r>
        <w:r w:rsidR="005D3538">
          <w:rPr>
            <w:noProof/>
            <w:webHidden/>
          </w:rPr>
        </w:r>
        <w:r w:rsidR="005D3538">
          <w:rPr>
            <w:noProof/>
            <w:webHidden/>
          </w:rPr>
          <w:fldChar w:fldCharType="separate"/>
        </w:r>
        <w:r w:rsidR="00DC0BEB">
          <w:rPr>
            <w:noProof/>
            <w:webHidden/>
          </w:rPr>
          <w:t>9</w:t>
        </w:r>
        <w:r w:rsidR="005D3538">
          <w:rPr>
            <w:noProof/>
            <w:webHidden/>
          </w:rPr>
          <w:fldChar w:fldCharType="end"/>
        </w:r>
      </w:hyperlink>
    </w:p>
    <w:p w14:paraId="1741FCB2" w14:textId="5CF89EA9" w:rsidR="005D3538" w:rsidRDefault="00C24C18">
      <w:pPr>
        <w:pStyle w:val="TOC5"/>
        <w:rPr>
          <w:rFonts w:eastAsiaTheme="minorEastAsia"/>
          <w:noProof/>
          <w:sz w:val="22"/>
          <w:lang w:val="en-US" w:eastAsia="ko-KR" w:bidi="ar-SA"/>
        </w:rPr>
      </w:pPr>
      <w:hyperlink w:anchor="_Toc116023379" w:history="1">
        <w:r w:rsidR="005D3538" w:rsidRPr="00F17587">
          <w:rPr>
            <w:rStyle w:val="Hyperlink"/>
            <w:noProof/>
          </w:rPr>
          <w:t>Termos da California Consumer Privacy Act (Lei de Privacidade do</w:t>
        </w:r>
        <w:r w:rsidR="00A62269">
          <w:rPr>
            <w:rStyle w:val="Hyperlink"/>
            <w:noProof/>
          </w:rPr>
          <w:t> </w:t>
        </w:r>
        <w:r w:rsidR="005D3538" w:rsidRPr="00F17587">
          <w:rPr>
            <w:rStyle w:val="Hyperlink"/>
            <w:noProof/>
          </w:rPr>
          <w:t>Consumidor da Califórnia, CCPA)</w:t>
        </w:r>
        <w:r w:rsidR="005D3538">
          <w:rPr>
            <w:noProof/>
            <w:webHidden/>
          </w:rPr>
          <w:tab/>
        </w:r>
        <w:r w:rsidR="005D3538">
          <w:rPr>
            <w:noProof/>
            <w:webHidden/>
          </w:rPr>
          <w:fldChar w:fldCharType="begin"/>
        </w:r>
        <w:r w:rsidR="005D3538">
          <w:rPr>
            <w:noProof/>
            <w:webHidden/>
          </w:rPr>
          <w:instrText xml:space="preserve"> PAGEREF _Toc116023379 \h </w:instrText>
        </w:r>
        <w:r w:rsidR="005D3538">
          <w:rPr>
            <w:noProof/>
            <w:webHidden/>
          </w:rPr>
        </w:r>
        <w:r w:rsidR="005D3538">
          <w:rPr>
            <w:noProof/>
            <w:webHidden/>
          </w:rPr>
          <w:fldChar w:fldCharType="separate"/>
        </w:r>
        <w:r w:rsidR="00DC0BEB">
          <w:rPr>
            <w:noProof/>
            <w:webHidden/>
          </w:rPr>
          <w:t>10</w:t>
        </w:r>
        <w:r w:rsidR="005D3538">
          <w:rPr>
            <w:noProof/>
            <w:webHidden/>
          </w:rPr>
          <w:fldChar w:fldCharType="end"/>
        </w:r>
      </w:hyperlink>
    </w:p>
    <w:p w14:paraId="5988011E" w14:textId="1250A6F4" w:rsidR="005D3538" w:rsidRDefault="00C24C18">
      <w:pPr>
        <w:pStyle w:val="TOC5"/>
        <w:rPr>
          <w:rFonts w:eastAsiaTheme="minorEastAsia"/>
          <w:noProof/>
          <w:sz w:val="22"/>
          <w:lang w:val="en-US" w:eastAsia="ko-KR" w:bidi="ar-SA"/>
        </w:rPr>
      </w:pPr>
      <w:hyperlink w:anchor="_Toc116023380" w:history="1">
        <w:r w:rsidR="005D3538" w:rsidRPr="00F17587">
          <w:rPr>
            <w:rStyle w:val="Hyperlink"/>
            <w:noProof/>
          </w:rPr>
          <w:t>Dados Biométricos</w:t>
        </w:r>
        <w:r w:rsidR="005D3538">
          <w:rPr>
            <w:noProof/>
            <w:webHidden/>
          </w:rPr>
          <w:tab/>
        </w:r>
        <w:r w:rsidR="005D3538">
          <w:rPr>
            <w:noProof/>
            <w:webHidden/>
          </w:rPr>
          <w:fldChar w:fldCharType="begin"/>
        </w:r>
        <w:r w:rsidR="005D3538">
          <w:rPr>
            <w:noProof/>
            <w:webHidden/>
          </w:rPr>
          <w:instrText xml:space="preserve"> PAGEREF _Toc116023380 \h </w:instrText>
        </w:r>
        <w:r w:rsidR="005D3538">
          <w:rPr>
            <w:noProof/>
            <w:webHidden/>
          </w:rPr>
        </w:r>
        <w:r w:rsidR="005D3538">
          <w:rPr>
            <w:noProof/>
            <w:webHidden/>
          </w:rPr>
          <w:fldChar w:fldCharType="separate"/>
        </w:r>
        <w:r w:rsidR="00DC0BEB">
          <w:rPr>
            <w:noProof/>
            <w:webHidden/>
          </w:rPr>
          <w:t>10</w:t>
        </w:r>
        <w:r w:rsidR="005D3538">
          <w:rPr>
            <w:noProof/>
            <w:webHidden/>
          </w:rPr>
          <w:fldChar w:fldCharType="end"/>
        </w:r>
      </w:hyperlink>
    </w:p>
    <w:p w14:paraId="519FCE8A" w14:textId="141FE15B" w:rsidR="005D3538" w:rsidRDefault="00C24C18">
      <w:pPr>
        <w:pStyle w:val="TOC5"/>
        <w:rPr>
          <w:rFonts w:eastAsiaTheme="minorEastAsia"/>
          <w:noProof/>
          <w:sz w:val="22"/>
          <w:lang w:val="en-US" w:eastAsia="ko-KR" w:bidi="ar-SA"/>
        </w:rPr>
      </w:pPr>
      <w:hyperlink w:anchor="_Toc116023381" w:history="1">
        <w:r w:rsidR="005D3538" w:rsidRPr="00F17587">
          <w:rPr>
            <w:rStyle w:val="Hyperlink"/>
            <w:noProof/>
          </w:rPr>
          <w:t>Como Entrar em Contato com a Microsoft</w:t>
        </w:r>
        <w:r w:rsidR="005D3538">
          <w:rPr>
            <w:noProof/>
            <w:webHidden/>
          </w:rPr>
          <w:tab/>
        </w:r>
        <w:r w:rsidR="005D3538">
          <w:rPr>
            <w:noProof/>
            <w:webHidden/>
          </w:rPr>
          <w:fldChar w:fldCharType="begin"/>
        </w:r>
        <w:r w:rsidR="005D3538">
          <w:rPr>
            <w:noProof/>
            <w:webHidden/>
          </w:rPr>
          <w:instrText xml:space="preserve"> PAGEREF _Toc116023381 \h </w:instrText>
        </w:r>
        <w:r w:rsidR="005D3538">
          <w:rPr>
            <w:noProof/>
            <w:webHidden/>
          </w:rPr>
        </w:r>
        <w:r w:rsidR="005D3538">
          <w:rPr>
            <w:noProof/>
            <w:webHidden/>
          </w:rPr>
          <w:fldChar w:fldCharType="separate"/>
        </w:r>
        <w:r w:rsidR="00DC0BEB">
          <w:rPr>
            <w:noProof/>
            <w:webHidden/>
          </w:rPr>
          <w:t>10</w:t>
        </w:r>
        <w:r w:rsidR="005D3538">
          <w:rPr>
            <w:noProof/>
            <w:webHidden/>
          </w:rPr>
          <w:fldChar w:fldCharType="end"/>
        </w:r>
      </w:hyperlink>
    </w:p>
    <w:p w14:paraId="7AC35A86" w14:textId="11D79DBB" w:rsidR="005D3538" w:rsidRDefault="00C24C18">
      <w:pPr>
        <w:pStyle w:val="TOC1"/>
        <w:rPr>
          <w:rFonts w:eastAsiaTheme="minorEastAsia"/>
          <w:b w:val="0"/>
          <w:caps w:val="0"/>
          <w:noProof/>
          <w:sz w:val="22"/>
          <w:lang w:val="en-US" w:eastAsia="ko-KR" w:bidi="ar-SA"/>
        </w:rPr>
      </w:pPr>
      <w:hyperlink w:anchor="_Toc116023382" w:history="1">
        <w:r w:rsidR="005D3538" w:rsidRPr="00F17587">
          <w:rPr>
            <w:rStyle w:val="Hyperlink"/>
            <w:noProof/>
          </w:rPr>
          <w:t>Apêndice A – Medidas de Segurança</w:t>
        </w:r>
        <w:r w:rsidR="005D3538">
          <w:rPr>
            <w:noProof/>
            <w:webHidden/>
          </w:rPr>
          <w:tab/>
        </w:r>
        <w:r w:rsidR="005D3538">
          <w:rPr>
            <w:noProof/>
            <w:webHidden/>
          </w:rPr>
          <w:fldChar w:fldCharType="begin"/>
        </w:r>
        <w:r w:rsidR="005D3538">
          <w:rPr>
            <w:noProof/>
            <w:webHidden/>
          </w:rPr>
          <w:instrText xml:space="preserve"> PAGEREF _Toc116023382 \h </w:instrText>
        </w:r>
        <w:r w:rsidR="005D3538">
          <w:rPr>
            <w:noProof/>
            <w:webHidden/>
          </w:rPr>
        </w:r>
        <w:r w:rsidR="005D3538">
          <w:rPr>
            <w:noProof/>
            <w:webHidden/>
          </w:rPr>
          <w:fldChar w:fldCharType="separate"/>
        </w:r>
        <w:r w:rsidR="00DC0BEB">
          <w:rPr>
            <w:noProof/>
            <w:webHidden/>
          </w:rPr>
          <w:t>11</w:t>
        </w:r>
        <w:r w:rsidR="005D3538">
          <w:rPr>
            <w:noProof/>
            <w:webHidden/>
          </w:rPr>
          <w:fldChar w:fldCharType="end"/>
        </w:r>
      </w:hyperlink>
    </w:p>
    <w:p w14:paraId="3374B114" w14:textId="57073988" w:rsidR="005D3538" w:rsidRDefault="00C24C18">
      <w:pPr>
        <w:pStyle w:val="TOC1"/>
        <w:rPr>
          <w:rFonts w:eastAsiaTheme="minorEastAsia"/>
          <w:b w:val="0"/>
          <w:caps w:val="0"/>
          <w:noProof/>
          <w:sz w:val="22"/>
          <w:lang w:val="en-US" w:eastAsia="ko-KR" w:bidi="ar-SA"/>
        </w:rPr>
      </w:pPr>
      <w:hyperlink w:anchor="_Toc116023383" w:history="1">
        <w:r w:rsidR="005D3538" w:rsidRPr="00F17587">
          <w:rPr>
            <w:rStyle w:val="Hyperlink"/>
            <w:noProof/>
          </w:rPr>
          <w:t xml:space="preserve">Apêndice B - Titulares dos Dados e Categorias de </w:t>
        </w:r>
        <w:r w:rsidR="00BC409D">
          <w:rPr>
            <w:rStyle w:val="Hyperlink"/>
            <w:noProof/>
          </w:rPr>
          <w:br/>
        </w:r>
        <w:r w:rsidR="005D3538" w:rsidRPr="00F17587">
          <w:rPr>
            <w:rStyle w:val="Hyperlink"/>
            <w:noProof/>
          </w:rPr>
          <w:t>Dados Pessoais</w:t>
        </w:r>
        <w:r w:rsidR="005D3538">
          <w:rPr>
            <w:noProof/>
            <w:webHidden/>
          </w:rPr>
          <w:tab/>
        </w:r>
        <w:r w:rsidR="005D3538">
          <w:rPr>
            <w:noProof/>
            <w:webHidden/>
          </w:rPr>
          <w:fldChar w:fldCharType="begin"/>
        </w:r>
        <w:r w:rsidR="005D3538">
          <w:rPr>
            <w:noProof/>
            <w:webHidden/>
          </w:rPr>
          <w:instrText xml:space="preserve"> PAGEREF _Toc116023383 \h </w:instrText>
        </w:r>
        <w:r w:rsidR="005D3538">
          <w:rPr>
            <w:noProof/>
            <w:webHidden/>
          </w:rPr>
        </w:r>
        <w:r w:rsidR="005D3538">
          <w:rPr>
            <w:noProof/>
            <w:webHidden/>
          </w:rPr>
          <w:fldChar w:fldCharType="separate"/>
        </w:r>
        <w:r w:rsidR="00DC0BEB">
          <w:rPr>
            <w:noProof/>
            <w:webHidden/>
          </w:rPr>
          <w:t>13</w:t>
        </w:r>
        <w:r w:rsidR="005D3538">
          <w:rPr>
            <w:noProof/>
            <w:webHidden/>
          </w:rPr>
          <w:fldChar w:fldCharType="end"/>
        </w:r>
      </w:hyperlink>
    </w:p>
    <w:p w14:paraId="1EBA2369" w14:textId="19B923E0" w:rsidR="005D3538" w:rsidRDefault="00C24C18">
      <w:pPr>
        <w:pStyle w:val="TOC1"/>
        <w:rPr>
          <w:rFonts w:eastAsiaTheme="minorEastAsia"/>
          <w:b w:val="0"/>
          <w:caps w:val="0"/>
          <w:noProof/>
          <w:sz w:val="22"/>
          <w:lang w:val="en-US" w:eastAsia="ko-KR" w:bidi="ar-SA"/>
        </w:rPr>
      </w:pPr>
      <w:hyperlink w:anchor="_Toc116023384" w:history="1">
        <w:r w:rsidR="005D3538" w:rsidRPr="00F17587">
          <w:rPr>
            <w:rStyle w:val="Hyperlink"/>
            <w:noProof/>
          </w:rPr>
          <w:t>Apêndice C - Adendo de Proteções Adicionais</w:t>
        </w:r>
        <w:r w:rsidR="005D3538">
          <w:rPr>
            <w:noProof/>
            <w:webHidden/>
          </w:rPr>
          <w:tab/>
        </w:r>
        <w:r w:rsidR="005D3538">
          <w:rPr>
            <w:noProof/>
            <w:webHidden/>
          </w:rPr>
          <w:fldChar w:fldCharType="begin"/>
        </w:r>
        <w:r w:rsidR="005D3538">
          <w:rPr>
            <w:noProof/>
            <w:webHidden/>
          </w:rPr>
          <w:instrText xml:space="preserve"> PAGEREF _Toc116023384 \h </w:instrText>
        </w:r>
        <w:r w:rsidR="005D3538">
          <w:rPr>
            <w:noProof/>
            <w:webHidden/>
          </w:rPr>
        </w:r>
        <w:r w:rsidR="005D3538">
          <w:rPr>
            <w:noProof/>
            <w:webHidden/>
          </w:rPr>
          <w:fldChar w:fldCharType="separate"/>
        </w:r>
        <w:r w:rsidR="00DC0BEB">
          <w:rPr>
            <w:noProof/>
            <w:webHidden/>
          </w:rPr>
          <w:t>15</w:t>
        </w:r>
        <w:r w:rsidR="005D3538">
          <w:rPr>
            <w:noProof/>
            <w:webHidden/>
          </w:rPr>
          <w:fldChar w:fldCharType="end"/>
        </w:r>
      </w:hyperlink>
    </w:p>
    <w:p w14:paraId="65ED3022" w14:textId="587B3E07" w:rsidR="005D3538" w:rsidRDefault="00C24C18">
      <w:pPr>
        <w:pStyle w:val="TOC1"/>
        <w:rPr>
          <w:rFonts w:eastAsiaTheme="minorEastAsia"/>
          <w:b w:val="0"/>
          <w:caps w:val="0"/>
          <w:noProof/>
          <w:sz w:val="22"/>
          <w:lang w:val="en-US" w:eastAsia="ko-KR" w:bidi="ar-SA"/>
        </w:rPr>
      </w:pPr>
      <w:hyperlink w:anchor="_Toc116023385" w:history="1">
        <w:r w:rsidR="005D3538" w:rsidRPr="00F17587">
          <w:rPr>
            <w:rStyle w:val="Hyperlink"/>
            <w:noProof/>
          </w:rPr>
          <w:t xml:space="preserve">Anexo 1 – Termos do Regulamento Geral de </w:t>
        </w:r>
        <w:r w:rsidR="00BC409D">
          <w:rPr>
            <w:rStyle w:val="Hyperlink"/>
            <w:noProof/>
          </w:rPr>
          <w:br/>
        </w:r>
        <w:r w:rsidR="005D3538" w:rsidRPr="00F17587">
          <w:rPr>
            <w:rStyle w:val="Hyperlink"/>
            <w:noProof/>
          </w:rPr>
          <w:t>Proteção de Dados da União Europeia</w:t>
        </w:r>
        <w:r w:rsidR="005D3538">
          <w:rPr>
            <w:noProof/>
            <w:webHidden/>
          </w:rPr>
          <w:tab/>
        </w:r>
        <w:r w:rsidR="005D3538">
          <w:rPr>
            <w:noProof/>
            <w:webHidden/>
          </w:rPr>
          <w:fldChar w:fldCharType="begin"/>
        </w:r>
        <w:r w:rsidR="005D3538">
          <w:rPr>
            <w:noProof/>
            <w:webHidden/>
          </w:rPr>
          <w:instrText xml:space="preserve"> PAGEREF _Toc116023385 \h </w:instrText>
        </w:r>
        <w:r w:rsidR="005D3538">
          <w:rPr>
            <w:noProof/>
            <w:webHidden/>
          </w:rPr>
        </w:r>
        <w:r w:rsidR="005D3538">
          <w:rPr>
            <w:noProof/>
            <w:webHidden/>
          </w:rPr>
          <w:fldChar w:fldCharType="separate"/>
        </w:r>
        <w:r w:rsidR="00DC0BEB">
          <w:rPr>
            <w:noProof/>
            <w:webHidden/>
          </w:rPr>
          <w:t>16</w:t>
        </w:r>
        <w:r w:rsidR="005D3538">
          <w:rPr>
            <w:noProof/>
            <w:webHidden/>
          </w:rPr>
          <w:fldChar w:fldCharType="end"/>
        </w:r>
      </w:hyperlink>
    </w:p>
    <w:p w14:paraId="0B9D0455" w14:textId="575C8302"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23361"/>
      <w:bookmarkStart w:id="2" w:name="_Hlk495664241"/>
      <w:bookmarkStart w:id="3" w:name="_Toc507768532"/>
      <w:bookmarkStart w:id="4" w:name="_Toc6563781"/>
      <w:bookmarkStart w:id="5" w:name="_Toc26883654"/>
      <w:r>
        <w:lastRenderedPageBreak/>
        <w:t>Introdução</w:t>
      </w:r>
      <w:bookmarkEnd w:id="1"/>
    </w:p>
    <w:p w14:paraId="5A48A4BE" w14:textId="0893BD40" w:rsidR="00504C5C" w:rsidRPr="007B54C1" w:rsidRDefault="00504C5C" w:rsidP="00A7504E">
      <w:pPr>
        <w:pStyle w:val="ProductList-Body"/>
        <w:spacing w:after="120"/>
      </w:pPr>
      <w:r>
        <w:t>As partes concordam que este Adendo de Proteção de Dados dos Serviços Profissionais da Microsoft estabelece suas obrigações com relação ao processamento e à segurança dos Dados dos Serviços Profissionais em relação aos Serviços Profissionais.</w:t>
      </w:r>
      <w:r>
        <w:rPr>
          <w:sz w:val="22"/>
        </w:rPr>
        <w:t xml:space="preserve"> </w:t>
      </w:r>
      <w:bookmarkStart w:id="6" w:name="_Hlk24368805"/>
      <w:r>
        <w:t>O DPA é incorporado por referência na Ordem de Serviço do Enterprise Services ou na Ordem de Serviço do Microsoft Business Support Services (ou nas Ordens de Serviço sucessoras).</w:t>
      </w:r>
      <w:r>
        <w:rPr>
          <w:sz w:val="22"/>
        </w:rPr>
        <w:t xml:space="preserve"> </w:t>
      </w:r>
      <w:r>
        <w:t>Termos separados, incluindo outros termos de privacidade e segurança, regem o uso que o Cliente faz de outros produtos e serviços.</w:t>
      </w:r>
      <w:bookmarkEnd w:id="6"/>
    </w:p>
    <w:p w14:paraId="11E3634A" w14:textId="26CFFC1F"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Em caso de conflitos ou inconsistência entre este DPA e quaisquer outros termos no Contrato do Cliente, este DPA prevalecerá. As disposições deste DPA substituem todas as disposições conflitantes da Política de Privacidade da Microsoft que, de outra forma, poderão se aplicar ao processamento dos Dados dos Serviços Profissionais ou Dados Pessoais conforme definidos aqui.</w:t>
      </w:r>
    </w:p>
    <w:p w14:paraId="5B64BFC9" w14:textId="58B3B52D" w:rsidR="00061E4F" w:rsidRPr="007B54C1" w:rsidRDefault="00061E4F" w:rsidP="00A7504E">
      <w:pPr>
        <w:pStyle w:val="ProductList-Body"/>
      </w:pPr>
      <w:r>
        <w:t>A Microsoft assume os compromissos estabelecidos neste DPA perante todos os clientes em relação aos Serviços Profissionais. Esses compromissos estão vinculados à Microsoft em relação ao Cliente, independentemente (1) da versão do DPA que, de outra forma, se aplique em relação a qualquer cliente ou (2) de qualquer outro contrato que faça referência a este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23362"/>
      <w:r>
        <w:t>Atualizações e Termos do DPA Aplicáveis</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Limites de Atualizações</w:t>
      </w:r>
    </w:p>
    <w:p w14:paraId="72259948" w14:textId="0E9F8FAC" w:rsidR="00721D6E" w:rsidRPr="007B54C1" w:rsidRDefault="00721D6E" w:rsidP="00A7504E">
      <w:pPr>
        <w:pStyle w:val="ProductList-Body"/>
        <w:ind w:left="158"/>
      </w:pPr>
      <w:r>
        <w:t>Quando o Cliente renova ou compra Serviços Profissionais existentes de acordo com uma Ordem de Serviço, os Termos do DPA então vigentes se</w:t>
      </w:r>
      <w:r w:rsidR="005D3538">
        <w:t> </w:t>
      </w:r>
      <w:r>
        <w:t>aplicam e não serão alterados durante o contrato do Cliente para aquele Serviço Profissional.</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Novos Recursos, Suplementos ou Softwares Relacionados</w:t>
      </w:r>
    </w:p>
    <w:bookmarkEnd w:id="14"/>
    <w:p w14:paraId="7FA02758" w14:textId="25C858E1" w:rsidR="00721D6E" w:rsidRPr="007B54C1" w:rsidRDefault="00721D6E" w:rsidP="00A7504E">
      <w:pPr>
        <w:pStyle w:val="ProductList-Body"/>
        <w:ind w:left="158"/>
      </w:pPr>
      <w:r>
        <w:t>Não obstante os limites de atualizações anteriores, quando a Microsoft introduzir novas ofertas, recursos ou suplementos (isto é, que não foram oferecidos anteriormente), a Microsoft poderá fornecer termos ou fazer atualizações no DPA que serão aplicáveis ao uso que o Cliente fizer dessas novas ofertas, recursos ou suplementos. Se esses termos incluírem quaisquer alterações materiais adversas ao DPA que se apliquem ao</w:t>
      </w:r>
      <w:r w:rsidR="005D3538">
        <w:t> </w:t>
      </w:r>
      <w:r>
        <w:t xml:space="preserve">uso que o Cliente faz dos Serviços Profissionais, a Microsoft fornecerá ao Cliente a opção de usar as novas ofertas, recursos ou suplementos. Se o Cliente não usar, pelo menos, os novos recursos, suplementos ou software relacionado, os novos termos ou atualizações deste DPA terão níveis equivalentes de proteção de dados aos termos atuais.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Requisitos e Regulamento Governamental</w:t>
      </w:r>
    </w:p>
    <w:p w14:paraId="62B907DD" w14:textId="375E699A" w:rsidR="00721D6E" w:rsidRPr="007B54C1" w:rsidRDefault="00721D6E" w:rsidP="00A7504E">
      <w:pPr>
        <w:pStyle w:val="ProductList-Body"/>
        <w:ind w:left="158"/>
      </w:pPr>
      <w:r>
        <w:t>Não obstante os limites de atualizações anteriores, a Microsoft poderá modificar ou rescindir os Serviços Profissionais em qualquer país ou jurisdição em que haja requisitos ou obrigações governamentais atuais ou futuras que (1) sujeitem a Microsoft a qualquer regulamento ou requisito geralmente não aplicável à operação do negócio, (2) represente incômodo para a Microsoft continuar a operação do Serviço Profissional sem modificações e/ou (3) faça com que a Microsoft julgue que os Termos do DPA ou o Serviço Profissional possam estar em conflito com qualquer um desses requisitos ou obrigações.</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23363"/>
      <w:r>
        <w:t>Notificações Eletrônicas</w:t>
      </w:r>
      <w:bookmarkEnd w:id="15"/>
      <w:bookmarkEnd w:id="16"/>
    </w:p>
    <w:p w14:paraId="292663A0" w14:textId="4F0026B8" w:rsidR="00A32607" w:rsidRPr="007B54C1" w:rsidRDefault="00A32607" w:rsidP="00A7504E">
      <w:pPr>
        <w:pStyle w:val="ProductList-Body"/>
      </w:pPr>
      <w:r>
        <w:t xml:space="preserve">A Microsoft poderá fornecer ao Cliente informações e notificações sobre os Serviços Profissionais por meios eletrônicos, entre eles, email, portal do Serviço Profissional ou um site identificado pela Microsoft. A notificação será considerada fornecida na data em que ela for disponibilizada pela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23364"/>
      <w:r>
        <w:t>Versões Anteriores</w:t>
      </w:r>
      <w:bookmarkEnd w:id="17"/>
      <w:bookmarkEnd w:id="18"/>
      <w:bookmarkEnd w:id="19"/>
      <w:bookmarkEnd w:id="20"/>
    </w:p>
    <w:p w14:paraId="59626EBA" w14:textId="7AC9126C" w:rsidR="0081512E" w:rsidRPr="007B54C1" w:rsidRDefault="00BF028B" w:rsidP="00A7504E">
      <w:pPr>
        <w:pStyle w:val="ProductList-Body"/>
      </w:pPr>
      <w:r>
        <w:t xml:space="preserve">Os Termos do DPA fornecem termos para os Serviços Profissionais disponíveis atualmente. Para versões anteriores dos Termos do DPA, o Cliente pode consultar o site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ou entrar em contato com o Gerente de Conta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23365"/>
      <w:bookmarkStart w:id="23" w:name="_Hlk53046063"/>
      <w:r>
        <w:lastRenderedPageBreak/>
        <w:t>Definições</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Os termos em letras maiúsculas usados, mas não definidos, neste DPA terão os significados atribuídos a eles no Contrato. Os termos definidos abaixo são usadas neste DPA: </w:t>
      </w:r>
    </w:p>
    <w:p w14:paraId="679FCCA4" w14:textId="1EDD9C26" w:rsidR="002B6601" w:rsidRPr="007B54C1" w:rsidRDefault="002B6601" w:rsidP="002B6601">
      <w:pPr>
        <w:pStyle w:val="ProductList-Body"/>
        <w:spacing w:after="120"/>
        <w:rPr>
          <w:szCs w:val="18"/>
        </w:rPr>
      </w:pPr>
      <w:r>
        <w:rPr>
          <w:szCs w:val="18"/>
        </w:rPr>
        <w:t xml:space="preserve">“Contrato” significa, conforme aplicável, a Descrição de Serviços e todos os Anexos, Declarações de Trabalho, Ordem(ns) de Serviço do Enterprise Services, Ordem(ns) de Serviço do Microsoft Business Support Services e o contrato principal aplicável da Microsoft, como o Microsoft Business and Services Agreement. </w:t>
      </w:r>
    </w:p>
    <w:p w14:paraId="04C4FBA7" w14:textId="53A5AEEB" w:rsidR="006A3D1E" w:rsidRPr="007B54C1" w:rsidRDefault="006A3D1E" w:rsidP="006A3D1E">
      <w:pPr>
        <w:spacing w:after="117"/>
        <w:ind w:right="7"/>
        <w:rPr>
          <w:sz w:val="18"/>
          <w:szCs w:val="18"/>
        </w:rPr>
      </w:pPr>
      <w:r>
        <w:rPr>
          <w:sz w:val="18"/>
          <w:szCs w:val="18"/>
        </w:rPr>
        <w:t xml:space="preserve">“Requisitos de Proteção de Dados” significa o GDPR, Leis de Proteção de Dados Locais da UE/EEA e todas as leis, regulamentos e outros requisitos legais aplicáveis relacionados ao seguinte: (a) privacidade e segurança de dados e (b) uso, coleta, retenção, armazenamento, segurança, divulgação, transferência, descarte e outro processamento de Dados Pessoais. </w:t>
      </w:r>
    </w:p>
    <w:p w14:paraId="34D91079" w14:textId="14285A0D" w:rsidR="00A32607" w:rsidRPr="007B54C1" w:rsidRDefault="00057F2D" w:rsidP="00A32607">
      <w:pPr>
        <w:pStyle w:val="ProductList-Body"/>
        <w:spacing w:after="120"/>
      </w:pPr>
      <w:r>
        <w:t>“</w:t>
      </w:r>
      <w:r w:rsidR="006A3D1E">
        <w:t>Termos do DPA</w:t>
      </w:r>
      <w:r>
        <w:t>”</w:t>
      </w:r>
      <w:r w:rsidR="006A3D1E">
        <w:t xml:space="preserve"> ou </w:t>
      </w:r>
      <w:r>
        <w:t>“</w:t>
      </w:r>
      <w:r w:rsidR="006A3D1E">
        <w:t>DPA</w:t>
      </w:r>
      <w:r>
        <w:t>”</w:t>
      </w:r>
      <w:r w:rsidR="006A3D1E">
        <w:t xml:space="preserve"> significa os termos neste DPA.</w:t>
      </w:r>
    </w:p>
    <w:p w14:paraId="2F49CA39" w14:textId="16AC72ED" w:rsidR="001908BC" w:rsidRPr="007B54C1" w:rsidRDefault="001908BC" w:rsidP="006A3D1E">
      <w:pPr>
        <w:spacing w:after="117"/>
        <w:ind w:right="7"/>
        <w:rPr>
          <w:sz w:val="18"/>
          <w:szCs w:val="18"/>
        </w:rPr>
      </w:pPr>
      <w:r>
        <w:rPr>
          <w:sz w:val="18"/>
          <w:szCs w:val="18"/>
        </w:rPr>
        <w:t xml:space="preserve">“GDPR” significa o Regulamento (EU) 2016/679 do Parlamento Europeu e do Conselho de 27 de abril de 2016 sobre a proteção de indivíduos com relação ao processamento de dados pessoais e sobre a livre movimentação de tais dados, e que anula a Diretiva 95/46/EC (Regulamento Geral de Proteção de Dados). </w:t>
      </w:r>
    </w:p>
    <w:p w14:paraId="0EC04A38" w14:textId="49A4BC5E" w:rsidR="006A3D1E" w:rsidRPr="007B54C1" w:rsidRDefault="006A3D1E" w:rsidP="006A3D1E">
      <w:pPr>
        <w:pStyle w:val="ProductList-Body"/>
        <w:spacing w:after="120"/>
        <w:rPr>
          <w:szCs w:val="18"/>
        </w:rPr>
      </w:pPr>
      <w:r>
        <w:rPr>
          <w:szCs w:val="18"/>
        </w:rPr>
        <w:t>“Termos do GDPR” significa os termos do Anexo 2, segundo os quais a Microsoft se compromete de forma vinculativa com relação ao seu processamento de Dados Pessoais, conforme exigido pelo Artigo 28 do GDPR.</w:t>
      </w:r>
    </w:p>
    <w:p w14:paraId="1555D1C5" w14:textId="287D6B3A" w:rsidR="006A3D1E" w:rsidRPr="007B54C1" w:rsidRDefault="006A3D1E" w:rsidP="006A3D1E">
      <w:pPr>
        <w:spacing w:after="116"/>
        <w:ind w:right="7"/>
        <w:rPr>
          <w:sz w:val="18"/>
          <w:szCs w:val="18"/>
        </w:rPr>
      </w:pPr>
      <w:r>
        <w:rPr>
          <w:sz w:val="18"/>
          <w:szCs w:val="18"/>
        </w:rPr>
        <w:t>“Leis de Proteção de Dados Locais da UE/AEE” significa qualquer legislação e regulamento subordinados que implementam o GDPR.</w:t>
      </w:r>
      <w:r w:rsidR="00497A8C">
        <w:rPr>
          <w:sz w:val="18"/>
          <w:szCs w:val="18"/>
        </w:rPr>
        <w:t xml:space="preserve"> </w:t>
      </w:r>
    </w:p>
    <w:p w14:paraId="1CF52FA2" w14:textId="202155EF" w:rsidR="002B6601" w:rsidRPr="007B54C1" w:rsidRDefault="002B6601" w:rsidP="006041D6">
      <w:pPr>
        <w:pStyle w:val="ProductList-Body"/>
        <w:spacing w:after="120"/>
        <w:rPr>
          <w:szCs w:val="18"/>
        </w:rPr>
      </w:pPr>
      <w:r>
        <w:rPr>
          <w:szCs w:val="18"/>
        </w:rPr>
        <w:t>“Dados Pessoais” significa qualquer informação referente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6BDB6B0D" w14:textId="39AFDC6D" w:rsidR="00AE69A9" w:rsidRPr="007B54C1" w:rsidRDefault="00AE69A9" w:rsidP="00AE69A9">
      <w:pPr>
        <w:pStyle w:val="ProductList-Body"/>
        <w:spacing w:after="120"/>
      </w:pPr>
      <w:r>
        <w:t>“Produto</w:t>
      </w:r>
      <w:r w:rsidR="00DC0BEB">
        <w:t>”</w:t>
      </w:r>
      <w:r>
        <w:t xml:space="preserve"> tem o significado previsto no contrato de licença por volume. Para facilitar a referência, “Produto” inclui o Software e os Serviços Online, cada um conforme definido no contrato de licença por volume.</w:t>
      </w:r>
    </w:p>
    <w:p w14:paraId="57E0D20C" w14:textId="26DBAD72" w:rsidR="00A91CE1" w:rsidRPr="007B54C1" w:rsidRDefault="00A91CE1" w:rsidP="002336A8">
      <w:pPr>
        <w:pStyle w:val="ProductList-Body"/>
        <w:spacing w:after="120"/>
        <w:rPr>
          <w:strike/>
        </w:rPr>
      </w:pPr>
      <w:r>
        <w:t>“Serviços Profissionais” significa os seguintes serviços: (a) serviços de consultoria da Microsoft, que consistem em planejamento, consultoria, orientações, migração de dados, implantação e serviços de desenvolvimento de soluções/software de acordo com a Ordem de Serviço dos Serviços Corporativos da Microsoft ou um Contrato de Aceleração da Carga de Trabalho na Nuvem que incorpora este DPA por referência e (b) serviços de suporte técnico fornecidos pela Microsoft que ajudam os clientes a identificar e resolver problemas que afetam os Produtos, incluindo o suporte técnico fornecido como parte do Suporte Unificado da Microsoft ou Serviços de Suporte Premier (conforme descrito na Consultoria de Serviços e Descrição de Suporte ou Descrição dos Serviços, respectivamente) e quaisquer outros serviços de suporte técnico comercial. Os Serviços Profissionais não incluem os Produtos.</w:t>
      </w:r>
    </w:p>
    <w:p w14:paraId="1EB2A5A5" w14:textId="14E07DFB" w:rsidR="00182772" w:rsidRPr="007B54C1" w:rsidRDefault="006A3D1E" w:rsidP="00182772">
      <w:pPr>
        <w:spacing w:after="110"/>
        <w:ind w:right="7"/>
        <w:rPr>
          <w:sz w:val="18"/>
          <w:szCs w:val="18"/>
        </w:rPr>
      </w:pPr>
      <w:r>
        <w:rPr>
          <w:sz w:val="18"/>
          <w:szCs w:val="18"/>
        </w:rPr>
        <w:t>“Dados de Serviços Profissionais” significa todos os dados, incluindo todos os arquivos de texto, som, vídeo, imagem ou software, fornecidos para a</w:t>
      </w:r>
      <w:r w:rsidR="00057F2D">
        <w:rPr>
          <w:sz w:val="18"/>
          <w:szCs w:val="18"/>
        </w:rPr>
        <w:t> </w:t>
      </w:r>
      <w:r>
        <w:rPr>
          <w:sz w:val="18"/>
          <w:szCs w:val="18"/>
        </w:rPr>
        <w:t>Microsoft pelo Cliente ou em nome dele (ou que o Cliente autoriza a Microsoft a obter de um Produto) ou obtidos ou processados de outra forma pela Microsoft ou em nome dela por meio de um contrato com a Microsoft para obter Serviços Profissionais.</w:t>
      </w:r>
    </w:p>
    <w:p w14:paraId="50E15B27" w14:textId="77777777" w:rsidR="00FC3709" w:rsidRPr="007B54C1" w:rsidRDefault="00FC3709" w:rsidP="00FC3709">
      <w:pPr>
        <w:pStyle w:val="ProductList-Body"/>
        <w:spacing w:after="120"/>
      </w:pPr>
      <w:r>
        <w:t>“Cláusulas Contratuais Padrão de 2021” significa as cláusulas de proteção de dados padrão (módulo processador para processador) entre a Microsoft Ireland Operations Limited e a Microsoft Corporation para a transferência de dados pessoais de processadores na EEA a processadores estabelecidos em países de terceiros que não garantem um nível adequado de proteção de dados, conforme descrito no Artigo 46 do GDPR e aprovado pela decisão da Comissão Europeia 2021/914/EC de 4 de junho de 2021.</w:t>
      </w:r>
    </w:p>
    <w:p w14:paraId="7A212925" w14:textId="13225320" w:rsidR="00182772" w:rsidRPr="007B54C1" w:rsidRDefault="00182772" w:rsidP="00182772">
      <w:pPr>
        <w:spacing w:after="117"/>
        <w:ind w:right="7"/>
        <w:rPr>
          <w:sz w:val="18"/>
          <w:szCs w:val="18"/>
        </w:rPr>
      </w:pPr>
      <w:r>
        <w:rPr>
          <w:sz w:val="18"/>
          <w:szCs w:val="18"/>
        </w:rPr>
        <w:t>“Subprocessador” significa outros processadores usados pela Microsoft para processar Dados de Serviços Profissionais, incluindo subcontratados que processem Dados de Serviços Profissionais.</w:t>
      </w:r>
    </w:p>
    <w:p w14:paraId="1AE7377E" w14:textId="3F2F2801" w:rsidR="001908BC" w:rsidRPr="007B54C1" w:rsidRDefault="001908BC" w:rsidP="00CA14FF">
      <w:pPr>
        <w:pStyle w:val="ProductList-Body"/>
      </w:pPr>
      <w:r>
        <w:t>Os termos com iniciais minúsculas, mas não definidos neste DPA, como “violação de dados pessoais”, “processamento”, “controlador”, “processador”, “criação de perfil”, “dados pessoais” e “titular dos dados”, terão o mesmo significado conforme estabelecido no Artigo 4 do GDPR, independentemente de o GDPR se aplicar ou não. Os termos “importador de dados” e “exportador de dados” têm os significados fornecidos nas Cláusulas Contratuais Padrão.</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23366"/>
      <w:bookmarkEnd w:id="23"/>
      <w:bookmarkEnd w:id="24"/>
      <w:r>
        <w:lastRenderedPageBreak/>
        <w:t>Termos Gerais</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23367"/>
      <w:bookmarkStart w:id="28" w:name="_Hlk53046374"/>
      <w:r>
        <w:t>Cumprimento das Leis</w:t>
      </w:r>
      <w:bookmarkEnd w:id="26"/>
      <w:bookmarkEnd w:id="27"/>
    </w:p>
    <w:p w14:paraId="5F59D6BF" w14:textId="5805EEB5" w:rsidR="00A7504E" w:rsidRPr="007B54C1" w:rsidRDefault="00B15613" w:rsidP="00A7504E">
      <w:pPr>
        <w:spacing w:after="120" w:line="240" w:lineRule="auto"/>
        <w:rPr>
          <w:bCs/>
          <w:sz w:val="18"/>
          <w:szCs w:val="18"/>
        </w:rPr>
      </w:pPr>
      <w:r>
        <w:rPr>
          <w:bCs/>
          <w:sz w:val="18"/>
          <w:szCs w:val="18"/>
        </w:rPr>
        <w:t>A Microsoft cumprirá todas as leis e regulamentos aplicáveis ao respectivo fornecimento dos Serviços Profissionais, inclusive a lei de notificação de</w:t>
      </w:r>
      <w:r w:rsidR="00471275">
        <w:rPr>
          <w:bCs/>
          <w:sz w:val="18"/>
          <w:szCs w:val="18"/>
        </w:rPr>
        <w:t> </w:t>
      </w:r>
      <w:r>
        <w:rPr>
          <w:bCs/>
          <w:sz w:val="18"/>
          <w:szCs w:val="18"/>
        </w:rPr>
        <w:t>violação de segurança e os Requisitos de Proteção de Dados.</w:t>
      </w:r>
      <w:r w:rsidR="00497A8C">
        <w:rPr>
          <w:bCs/>
          <w:sz w:val="18"/>
          <w:szCs w:val="18"/>
        </w:rPr>
        <w:t xml:space="preserve"> </w:t>
      </w:r>
      <w:r>
        <w:rPr>
          <w:bCs/>
          <w:sz w:val="18"/>
          <w:szCs w:val="18"/>
        </w:rPr>
        <w:t>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de Serviços Profissionais incluem informações sujeitas a qualquer lei ou regulamento específico. Todos os Incidentes de Segurança estão sujeitos aos termos de Notificação de Incidentes de Segurança abaixo.</w:t>
      </w:r>
    </w:p>
    <w:p w14:paraId="3609CA6F" w14:textId="3F38BAEA" w:rsidR="00AB6BFF" w:rsidRPr="007B54C1" w:rsidRDefault="00B15613" w:rsidP="00A7504E">
      <w:pPr>
        <w:spacing w:after="120" w:line="240" w:lineRule="auto"/>
        <w:rPr>
          <w:bCs/>
          <w:strike/>
          <w:sz w:val="18"/>
          <w:szCs w:val="18"/>
        </w:rPr>
      </w:pPr>
      <w:r>
        <w:rPr>
          <w:bCs/>
          <w:sz w:val="18"/>
          <w:szCs w:val="18"/>
        </w:rPr>
        <w:t>O Cliente deverá cumprir todas as leis e regulamentos aplicáveis ao uso dos Serviços Profissionais, inclusive leis relacionadas a dados biométricos, confidencialidade das comunicações e Requisitos de Proteção de Dados.</w:t>
      </w:r>
      <w:r w:rsidR="00497A8C">
        <w:rPr>
          <w:bCs/>
          <w:sz w:val="18"/>
          <w:szCs w:val="18"/>
        </w:rPr>
        <w:t xml:space="preserve"> </w:t>
      </w:r>
      <w:r>
        <w:rPr>
          <w:bCs/>
          <w:sz w:val="18"/>
          <w:szCs w:val="18"/>
        </w:rPr>
        <w:t>O Cliente é responsável por determinar se os Serviços Profissionais são</w:t>
      </w:r>
      <w:r w:rsidR="00471275">
        <w:rPr>
          <w:bCs/>
          <w:sz w:val="18"/>
          <w:szCs w:val="18"/>
        </w:rPr>
        <w:t> </w:t>
      </w:r>
      <w:r>
        <w:rPr>
          <w:bCs/>
          <w:sz w:val="18"/>
          <w:szCs w:val="18"/>
        </w:rPr>
        <w:t>apropriados para armazenamento e processamento de informações sujeitas a qualquer lei ou regulamento específico e por usar os Serviços Profissionais de maneira consistente com as obrigações legais e normativas. O Cliente é responsável por responder a todas as solicitações de terceiros relativas ao uso que o Cliente faz de um Serviço Profissional.</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23368"/>
      <w:bookmarkEnd w:id="28"/>
      <w:r>
        <w:t>Termos de Proteção de Dados</w:t>
      </w:r>
      <w:bookmarkEnd w:id="29"/>
    </w:p>
    <w:p w14:paraId="49C940AF" w14:textId="7CB47697" w:rsidR="00625EEA" w:rsidRPr="007B54C1" w:rsidRDefault="00625EEA" w:rsidP="00873349">
      <w:pPr>
        <w:pStyle w:val="ProductList-Body"/>
        <w:spacing w:after="120"/>
      </w:pPr>
      <w:r>
        <w:t>Esta seção do DPA inclui as seguintes subseções:</w:t>
      </w:r>
    </w:p>
    <w:p w14:paraId="5A0B2510" w14:textId="77777777" w:rsidR="00CF33D7" w:rsidRPr="007B54C1" w:rsidRDefault="00CF33D7" w:rsidP="006A3D1E">
      <w:pPr>
        <w:numPr>
          <w:ilvl w:val="0"/>
          <w:numId w:val="2"/>
        </w:numPr>
        <w:spacing w:after="16"/>
        <w:rPr>
          <w:sz w:val="18"/>
        </w:rPr>
      </w:pPr>
      <w:r>
        <w:rPr>
          <w:sz w:val="18"/>
        </w:rPr>
        <w:t>Escopo</w:t>
      </w:r>
    </w:p>
    <w:p w14:paraId="090D738E" w14:textId="3D3BB15C" w:rsidR="00625EEA" w:rsidRPr="007B54C1" w:rsidRDefault="00BC5E08" w:rsidP="006A3D1E">
      <w:pPr>
        <w:numPr>
          <w:ilvl w:val="0"/>
          <w:numId w:val="2"/>
        </w:numPr>
        <w:spacing w:after="16"/>
        <w:rPr>
          <w:sz w:val="18"/>
        </w:rPr>
      </w:pPr>
      <w:r>
        <w:rPr>
          <w:sz w:val="18"/>
        </w:rPr>
        <w:t xml:space="preserve">Natureza do Processamento de Dados; Propriedade; </w:t>
      </w:r>
    </w:p>
    <w:p w14:paraId="6416B4A6" w14:textId="3DB1ABA0" w:rsidR="00625EEA" w:rsidRPr="007B54C1" w:rsidRDefault="00625EEA" w:rsidP="00625EEA">
      <w:pPr>
        <w:pStyle w:val="ProductList-Body"/>
        <w:numPr>
          <w:ilvl w:val="0"/>
          <w:numId w:val="2"/>
        </w:numPr>
      </w:pPr>
      <w:r>
        <w:t>Divulgação de Dados Processados.</w:t>
      </w:r>
    </w:p>
    <w:p w14:paraId="060151C3" w14:textId="77777777" w:rsidR="00B052E7" w:rsidRPr="007B54C1" w:rsidRDefault="00625EEA" w:rsidP="00B052E7">
      <w:pPr>
        <w:pStyle w:val="ProductList-Body"/>
        <w:numPr>
          <w:ilvl w:val="0"/>
          <w:numId w:val="2"/>
        </w:numPr>
      </w:pPr>
      <w:r>
        <w:t>Processamento de Dados Pessoais; GDPR</w:t>
      </w:r>
    </w:p>
    <w:p w14:paraId="196574F1" w14:textId="73E72848" w:rsidR="00301C5E" w:rsidRPr="007B54C1" w:rsidRDefault="00301C5E" w:rsidP="00B052E7">
      <w:pPr>
        <w:pStyle w:val="ProductList-Body"/>
        <w:numPr>
          <w:ilvl w:val="0"/>
          <w:numId w:val="2"/>
        </w:numPr>
      </w:pPr>
      <w:r>
        <w:t>Segurança de Dados</w:t>
      </w:r>
    </w:p>
    <w:p w14:paraId="5645FA60" w14:textId="16B12E04" w:rsidR="004C6E6B" w:rsidRPr="007B54C1" w:rsidRDefault="004C6E6B" w:rsidP="00625EEA">
      <w:pPr>
        <w:pStyle w:val="ProductList-Body"/>
        <w:numPr>
          <w:ilvl w:val="0"/>
          <w:numId w:val="2"/>
        </w:numPr>
      </w:pPr>
      <w:r>
        <w:t>Notificação de Incidentes de Segurança</w:t>
      </w:r>
    </w:p>
    <w:p w14:paraId="268696B6" w14:textId="1554D64B" w:rsidR="00625EEA" w:rsidRPr="007B54C1" w:rsidRDefault="00625EEA" w:rsidP="00625EEA">
      <w:pPr>
        <w:pStyle w:val="ProductList-Body"/>
        <w:numPr>
          <w:ilvl w:val="0"/>
          <w:numId w:val="2"/>
        </w:numPr>
      </w:pPr>
      <w:r>
        <w:t>Transferências de Dados</w:t>
      </w:r>
    </w:p>
    <w:p w14:paraId="14509591" w14:textId="6411EB18" w:rsidR="00625EEA" w:rsidRPr="007B54C1" w:rsidRDefault="00625EEA" w:rsidP="00625EEA">
      <w:pPr>
        <w:pStyle w:val="ProductList-Body"/>
        <w:numPr>
          <w:ilvl w:val="0"/>
          <w:numId w:val="2"/>
        </w:numPr>
      </w:pPr>
      <w:r>
        <w:t>Exclusão de Dados</w:t>
      </w:r>
    </w:p>
    <w:p w14:paraId="7286A028" w14:textId="77777777" w:rsidR="00625EEA" w:rsidRPr="007B54C1" w:rsidRDefault="00625EEA" w:rsidP="00625EEA">
      <w:pPr>
        <w:pStyle w:val="ProductList-Body"/>
        <w:numPr>
          <w:ilvl w:val="0"/>
          <w:numId w:val="2"/>
        </w:numPr>
      </w:pPr>
      <w:r>
        <w:t>Compromisso de Confidencialidade do Processador</w:t>
      </w:r>
    </w:p>
    <w:p w14:paraId="31BB1F7C" w14:textId="505A387C" w:rsidR="00625EEA" w:rsidRPr="007B54C1" w:rsidRDefault="00625EEA" w:rsidP="00625EEA">
      <w:pPr>
        <w:pStyle w:val="ProductList-Body"/>
        <w:numPr>
          <w:ilvl w:val="0"/>
          <w:numId w:val="2"/>
        </w:numPr>
      </w:pPr>
      <w:r>
        <w:t>Notificações e Controles sobre o Uso de Subprocessadores</w:t>
      </w:r>
    </w:p>
    <w:p w14:paraId="3035D31A" w14:textId="07FA1D83" w:rsidR="00BC5E08" w:rsidRPr="007B54C1" w:rsidRDefault="00BC5E08" w:rsidP="006A3D1E">
      <w:pPr>
        <w:numPr>
          <w:ilvl w:val="0"/>
          <w:numId w:val="2"/>
        </w:numPr>
        <w:spacing w:after="16"/>
        <w:rPr>
          <w:sz w:val="18"/>
        </w:rPr>
      </w:pPr>
      <w:r>
        <w:rPr>
          <w:sz w:val="18"/>
        </w:rPr>
        <w:t xml:space="preserve">Termos da California Consumer Privacy Act (Lei de Privacidade do Consumidor da Califórnia, CCPA) </w:t>
      </w:r>
    </w:p>
    <w:p w14:paraId="214AD48D" w14:textId="2B48102F" w:rsidR="00AD5E28" w:rsidRPr="007B54C1" w:rsidRDefault="00AD5E28" w:rsidP="006A3D1E">
      <w:pPr>
        <w:numPr>
          <w:ilvl w:val="0"/>
          <w:numId w:val="2"/>
        </w:numPr>
        <w:spacing w:after="16"/>
        <w:rPr>
          <w:sz w:val="18"/>
        </w:rPr>
      </w:pPr>
      <w:r>
        <w:rPr>
          <w:sz w:val="18"/>
        </w:rPr>
        <w:t>Dados Biométricos</w:t>
      </w:r>
    </w:p>
    <w:p w14:paraId="1E8AC427" w14:textId="77777777" w:rsidR="00625EEA" w:rsidRPr="007B54C1" w:rsidRDefault="00625EEA" w:rsidP="00625EEA">
      <w:pPr>
        <w:pStyle w:val="ProductList-Body"/>
        <w:numPr>
          <w:ilvl w:val="0"/>
          <w:numId w:val="2"/>
        </w:numPr>
      </w:pPr>
      <w:r>
        <w:t>Como Entrar em Contato com a Microsoft</w:t>
      </w:r>
    </w:p>
    <w:p w14:paraId="2576B2B1" w14:textId="69AACBFA" w:rsidR="005B6EC5" w:rsidRPr="007B54C1" w:rsidRDefault="00AD5E28" w:rsidP="00B052E7">
      <w:pPr>
        <w:pStyle w:val="ProductList-Body"/>
        <w:numPr>
          <w:ilvl w:val="0"/>
          <w:numId w:val="2"/>
        </w:numPr>
      </w:pPr>
      <w:r>
        <w:t>Apêndice A – Medidas de Segurança</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23369"/>
      <w:bookmarkStart w:id="31" w:name="_Toc489605575"/>
      <w:bookmarkStart w:id="32" w:name="_Hlk53047084"/>
      <w:r>
        <w:t>Escopo</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Os Termos do DPA se aplicam a todos os Serviços Profissionais, exceto conforme descrito nesta seção. </w:t>
      </w:r>
    </w:p>
    <w:p w14:paraId="36BBA5F9" w14:textId="52B14FB4" w:rsidR="00253F12" w:rsidRPr="007B54C1" w:rsidRDefault="00253F12" w:rsidP="00A7504E">
      <w:pPr>
        <w:pStyle w:val="ProductList-Body"/>
        <w:ind w:left="158"/>
        <w:rPr>
          <w:rFonts w:ascii="Calibri" w:hAnsi="Calibri" w:cs="Calibri"/>
        </w:rPr>
      </w:pPr>
      <w:r>
        <w:rPr>
          <w:b/>
          <w:color w:val="0072C6"/>
        </w:rPr>
        <w:t>Visualizações ou Serviços de Lançamento Limitado</w:t>
      </w:r>
    </w:p>
    <w:p w14:paraId="121B94AB" w14:textId="4BA00D22" w:rsidR="00B052E7" w:rsidRPr="007B54C1" w:rsidRDefault="00D47FD2" w:rsidP="00A7504E">
      <w:pPr>
        <w:pStyle w:val="ProductList-Body"/>
        <w:ind w:left="158"/>
      </w:pPr>
      <w:r>
        <w:t xml:space="preserve">As visualizações ou os Serviços de Lançamento Limitado podem empregar menos medidas de privacidade e segurança ou medidas diferentes das geralmente presentes nos Serviços Profissionais. A menos que indicado de outra forma, o Cliente deverá avaliar com atenção antes de usar as Visualizações ou os Serviços de Lançamento Limitado para processar Dados Pessoais ou outros dados sujeitos a requisitos de conformidade legais ou normativos. </w:t>
      </w:r>
    </w:p>
    <w:p w14:paraId="139D7D89" w14:textId="77777777" w:rsidR="006C6852" w:rsidRPr="007B54C1" w:rsidRDefault="006C6852" w:rsidP="00A7504E">
      <w:pPr>
        <w:pStyle w:val="ProductList-Body"/>
        <w:ind w:left="158"/>
      </w:pPr>
    </w:p>
    <w:p w14:paraId="04920D14" w14:textId="54FC30C0" w:rsidR="00B052E7" w:rsidRPr="007B54C1" w:rsidRDefault="00253F12" w:rsidP="00A7504E">
      <w:pPr>
        <w:pStyle w:val="ProductList-Body"/>
        <w:ind w:left="158"/>
      </w:pPr>
      <w:r>
        <w:t>As visualizações seguem apenas os termos das seções “Processamento de Dados Pessoais; GDPR”, “Transferência de Dados”, o primeiro parágrafo das “Políticas e Práticas de Segurança</w:t>
      </w:r>
      <w:r w:rsidR="00471275">
        <w:t>”</w:t>
      </w:r>
      <w:r>
        <w:t xml:space="preserve"> e </w:t>
      </w:r>
      <w:r w:rsidR="00471275">
        <w:t>“</w:t>
      </w:r>
      <w:r>
        <w:t>Segurança de Dados”, os dois primeiros parágrafos de “Notificação e Controles sobre o Uso de Subprocessadores”, Apêndice B, Apêndice C e os Termos do GDPR (Anexo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As visualizações ou os Serviços de Lançamento Limitado significam visualização, beta, ofertas para avaliação opcional ou outros serviços de lançamento limitado ou pré-lançamento, incluindo todos os designados ou identificados como tal. </w:t>
      </w:r>
    </w:p>
    <w:p w14:paraId="45870B70" w14:textId="4E1830B9" w:rsidR="00F567E9" w:rsidRPr="007B54C1" w:rsidRDefault="00253F12" w:rsidP="00A7504E">
      <w:pPr>
        <w:pStyle w:val="ProductList-Body"/>
        <w:ind w:left="158"/>
        <w:rPr>
          <w:b/>
          <w:color w:val="0072C6"/>
        </w:rPr>
      </w:pPr>
      <w:r>
        <w:rPr>
          <w:b/>
          <w:color w:val="0072C6"/>
        </w:rPr>
        <w:t>Suporte de Escalonamento</w:t>
      </w:r>
      <w:bookmarkStart w:id="33" w:name="_Hlk26306471"/>
    </w:p>
    <w:p w14:paraId="05159DE8" w14:textId="4C1E149E" w:rsidR="00F567E9" w:rsidRPr="007B54C1" w:rsidRDefault="00F567E9" w:rsidP="00A7504E">
      <w:pPr>
        <w:pStyle w:val="ProductList-Body"/>
        <w:spacing w:after="120"/>
        <w:ind w:left="158"/>
      </w:pPr>
      <w:r>
        <w:rPr>
          <w:rFonts w:ascii="Calibri" w:hAnsi="Calibri" w:cs="Calibri"/>
        </w:rPr>
        <w:t xml:space="preserve">O Adendo de Proteção de Dados de Serviços e Produtos da Microsoft, disponível em </w:t>
      </w:r>
      <w:hyperlink r:id="rId14" w:history="1">
        <w:r>
          <w:rPr>
            <w:rStyle w:val="Hyperlink"/>
            <w:rFonts w:ascii="Calibri" w:hAnsi="Calibri" w:cs="Calibri"/>
          </w:rPr>
          <w:t>http://aka.ms/mpstomosdpa</w:t>
        </w:r>
      </w:hyperlink>
      <w:r>
        <w:t>, inclui os termos de privacidade e segurança para suporte de escalonamento, ou seja, as solicitações de suporte escalonadas para a engenharia ou operações de Produtos para resolução, incluindo quaisquer Dados Pessoais neles contidos (“Suporte de Escalonamento”). Portanto, os termos deste DPA não</w:t>
      </w:r>
      <w:r w:rsidR="003A5F76">
        <w:t> </w:t>
      </w:r>
      <w:r>
        <w:t>se aplicam ao fornecimento de Suporte de Escalonamento.</w:t>
      </w:r>
    </w:p>
    <w:p w14:paraId="0C2DFEC0" w14:textId="3A9AC1C3" w:rsidR="00BC5E08" w:rsidRPr="007B54C1" w:rsidRDefault="001407C2" w:rsidP="00A7504E">
      <w:pPr>
        <w:pStyle w:val="ProductList-SubSubSectionHeading"/>
        <w:outlineLvl w:val="2"/>
        <w:rPr>
          <w:b w:val="0"/>
          <w:color w:val="auto"/>
        </w:rPr>
      </w:pPr>
      <w:bookmarkStart w:id="34" w:name="_Toc116023370"/>
      <w:bookmarkEnd w:id="33"/>
      <w:r>
        <w:lastRenderedPageBreak/>
        <w:t>Natureza do Processamento de Dados; Propriedade</w:t>
      </w:r>
      <w:bookmarkEnd w:id="31"/>
      <w:bookmarkEnd w:id="34"/>
    </w:p>
    <w:p w14:paraId="1E560882" w14:textId="70282317" w:rsidR="00BC5E08" w:rsidRPr="007B54C1" w:rsidRDefault="00BC5E08" w:rsidP="00483F9F">
      <w:pPr>
        <w:spacing w:after="80" w:line="240" w:lineRule="auto"/>
        <w:rPr>
          <w:sz w:val="18"/>
        </w:rPr>
      </w:pPr>
      <w:r>
        <w:rPr>
          <w:sz w:val="18"/>
        </w:rPr>
        <w:t>A Microsoft usará e, de outra forma, processará os Dados de Serviços Profissionais apenas para fornecer ao Cliente os Serviços Profissionais de acordo com as instruções documentadas do Cliente. Assim como ocorre entre as partes, o Cliente detém todo o direito, a titularidade do direito e</w:t>
      </w:r>
      <w:r w:rsidR="003A5F76">
        <w:rPr>
          <w:sz w:val="18"/>
        </w:rPr>
        <w:t> </w:t>
      </w:r>
      <w:r>
        <w:rPr>
          <w:sz w:val="18"/>
        </w:rPr>
        <w:t>o</w:t>
      </w:r>
      <w:r w:rsidR="003A5F76">
        <w:rPr>
          <w:sz w:val="18"/>
        </w:rPr>
        <w:t> </w:t>
      </w:r>
      <w:r>
        <w:rPr>
          <w:sz w:val="18"/>
        </w:rPr>
        <w:t xml:space="preserve">interesse nos Dados de Serviços Profissionais. A Microsoft não adquire outros direitos quanto aos Dados de Serviços Profissionais que não sejam os concedidos a ela pelo Cliente nesta seção. Este parágrafo não afeta os direitos da Microsoft em relação aos Produtos licenciados por ela para o Cliente. </w:t>
      </w:r>
    </w:p>
    <w:p w14:paraId="1F4E0479" w14:textId="77777777" w:rsidR="00CC09DF" w:rsidRPr="007B54C1" w:rsidRDefault="00CC09DF" w:rsidP="00533407">
      <w:pPr>
        <w:pStyle w:val="ProductList-Body"/>
        <w:ind w:left="158"/>
        <w:rPr>
          <w:b/>
          <w:color w:val="0072C6"/>
        </w:rPr>
      </w:pPr>
      <w:r>
        <w:rPr>
          <w:b/>
          <w:color w:val="0072C6"/>
        </w:rPr>
        <w:t>Processamento para Fornecer ao Cliente os Serviços Profissionais</w:t>
      </w:r>
    </w:p>
    <w:p w14:paraId="0F0E45C4" w14:textId="2B855130" w:rsidR="00CC09DF" w:rsidRPr="007B54C1" w:rsidRDefault="00CC09DF" w:rsidP="00CC09DF">
      <w:pPr>
        <w:pStyle w:val="ProductList-Body"/>
        <w:ind w:left="158"/>
        <w:rPr>
          <w:rFonts w:ascii="Calibri" w:eastAsia="Calibri" w:hAnsi="Calibri" w:cs="Arial"/>
        </w:rPr>
      </w:pPr>
      <w:r>
        <w:rPr>
          <w:rFonts w:ascii="Calibri" w:eastAsia="Calibri" w:hAnsi="Calibri" w:cs="Arial"/>
        </w:rPr>
        <w:t>Para os fins deste DPA, “fornecer” Serviços Profissionais consistem em:</w:t>
      </w:r>
    </w:p>
    <w:p w14:paraId="31971F56" w14:textId="07FDDE1A" w:rsidR="00CC09DF" w:rsidRPr="007B54C1" w:rsidRDefault="00CC09DF" w:rsidP="00CC09DF">
      <w:pPr>
        <w:pStyle w:val="ProductList-Body"/>
        <w:numPr>
          <w:ilvl w:val="0"/>
          <w:numId w:val="18"/>
        </w:numPr>
        <w:tabs>
          <w:tab w:val="clear" w:pos="158"/>
        </w:tabs>
        <w:ind w:left="922"/>
      </w:pPr>
      <w:r>
        <w:t>Fornecer os Serviços Profissionais, incluindo fornecer suporte técnico, planejamento profissional, consultoria, orientações, migração de dados, implantação e serviços de desenvolvimento de soluções/software. Para que não haja dúvidas, o fornecimento de suporte técnico incluirá melhorias nos produtos e serviços básicos da Microsoft assinados ou utilizados pelo Cliente com base em problemas identificados durante a entrega dos Serviços Profissionais.</w:t>
      </w:r>
    </w:p>
    <w:p w14:paraId="0D99E363" w14:textId="6D706788" w:rsidR="00CC09DF" w:rsidRPr="007B54C1" w:rsidRDefault="00CC09DF" w:rsidP="00CC09DF">
      <w:pPr>
        <w:pStyle w:val="ProductList-Body"/>
        <w:numPr>
          <w:ilvl w:val="0"/>
          <w:numId w:val="18"/>
        </w:numPr>
        <w:tabs>
          <w:tab w:val="clear" w:pos="158"/>
        </w:tabs>
        <w:ind w:left="922"/>
      </w:pPr>
      <w:r>
        <w:t>Resolução de problemas (prevenção, detecção, investigação, mitigação e reparação de problemas, incluindo Incidentes de Segurança e</w:t>
      </w:r>
      <w:r w:rsidR="003A5F76">
        <w:t> </w:t>
      </w:r>
      <w:r>
        <w:t>problemas identificados durante a entrega de Serviços Profissionais) e</w:t>
      </w:r>
    </w:p>
    <w:p w14:paraId="64A2D31E" w14:textId="287B61F2" w:rsidR="00706149" w:rsidRPr="007B54C1" w:rsidRDefault="00CC09DF" w:rsidP="00187965">
      <w:pPr>
        <w:pStyle w:val="ProductList-Body"/>
        <w:numPr>
          <w:ilvl w:val="0"/>
          <w:numId w:val="18"/>
        </w:numPr>
        <w:tabs>
          <w:tab w:val="clear" w:pos="158"/>
        </w:tabs>
        <w:ind w:left="922"/>
      </w:pPr>
      <w:r>
        <w:t>Melhoria contínua dos Serviços Profissionais assinados ou utilizados pelo Cliente (manutenção dos Serviços Profissionais, melhorias na</w:t>
      </w:r>
      <w:r w:rsidR="003A5F76">
        <w:t> </w:t>
      </w:r>
      <w:r>
        <w:t>confiabilidade, eficácia, qualidade e segurança dos Serviços Profissionais e correção de defeitos de software). </w:t>
      </w:r>
    </w:p>
    <w:p w14:paraId="007011FC" w14:textId="77777777" w:rsidR="00B052E7" w:rsidRPr="00483F9F" w:rsidRDefault="00B052E7" w:rsidP="00B052E7">
      <w:pPr>
        <w:pStyle w:val="ProductList-Body"/>
        <w:tabs>
          <w:tab w:val="clear" w:pos="158"/>
        </w:tabs>
        <w:ind w:left="922"/>
        <w:rPr>
          <w:sz w:val="14"/>
          <w:szCs w:val="18"/>
        </w:rPr>
      </w:pPr>
    </w:p>
    <w:p w14:paraId="0DFD4A42" w14:textId="03EE19BF" w:rsidR="002A7647" w:rsidRPr="007B54C1" w:rsidRDefault="002A7647" w:rsidP="007D6671">
      <w:pPr>
        <w:pStyle w:val="ProductList-Body"/>
        <w:ind w:left="158"/>
      </w:pPr>
      <w:r>
        <w:t>Ao fornecer Serviços Profissionais, a Microsoft não usará nem, de outra forma, processará Dados de Serviços Profissionais para (a) criação de perfil de usuário, (b) publicidade ou fins comerciais semelhantes ou (c) pesquisa de mercado destinada a criar novas funcionalidades, serviços ou</w:t>
      </w:r>
      <w:r w:rsidR="003A5F76">
        <w:t> </w:t>
      </w:r>
      <w:r>
        <w:t>produtos ou qualquer outra finalidade, a menos que tal uso ou processamento esteja de acordo com as instruções documentadas do Cliente.</w:t>
      </w:r>
    </w:p>
    <w:p w14:paraId="40133D5D" w14:textId="77777777" w:rsidR="007D7889" w:rsidRPr="00483F9F" w:rsidRDefault="007D7889" w:rsidP="008D3D3D">
      <w:pPr>
        <w:pStyle w:val="ProductList-Body"/>
        <w:rPr>
          <w:sz w:val="14"/>
          <w:szCs w:val="18"/>
        </w:rPr>
      </w:pPr>
    </w:p>
    <w:p w14:paraId="58C70209" w14:textId="153F0B10" w:rsidR="00625EEA" w:rsidRPr="007B54C1" w:rsidRDefault="00625EEA" w:rsidP="00625EEA">
      <w:pPr>
        <w:pStyle w:val="ProductList-SubSubSectionHeading"/>
        <w:outlineLvl w:val="2"/>
      </w:pPr>
      <w:bookmarkStart w:id="35" w:name="_Toc116023371"/>
      <w:bookmarkStart w:id="36" w:name="_Toc489605576"/>
      <w:bookmarkStart w:id="37" w:name="ProcessingofPersonalData"/>
      <w:r>
        <w:t>Divulgação de Dados Processados</w:t>
      </w:r>
      <w:bookmarkEnd w:id="35"/>
    </w:p>
    <w:p w14:paraId="6B3D4720" w14:textId="2241A9C2" w:rsidR="00AD5E28" w:rsidRPr="007B54C1" w:rsidRDefault="00AD5E28" w:rsidP="00AD5E28">
      <w:pPr>
        <w:pStyle w:val="ProductList-Body"/>
        <w:spacing w:after="120"/>
      </w:pPr>
      <w:r>
        <w:t>A Microsoft não divulgará nem fornecerá acesso a nenhum Dado Processado, exceto: (1) de acordo com as instruções do Cliente; (2) conforme descrito neste DPA ou (3) conforme exigido por lei. Para os fins desta seção, “Dados Processados” significa: (a) Dados dos Serviços Profissionais; (b)</w:t>
      </w:r>
      <w:r w:rsidR="003A5F76">
        <w:t> </w:t>
      </w:r>
      <w:r>
        <w:t xml:space="preserve">Dados Pessoais incluídos nos Dados dos Serviços Profissionais e (c) quaisquer outros dados processados pela Microsoft em conexão com o Serviço Profissional que sejam informações confidenciais do Cliente de acordo com o Contrato. Todo o processamento de Dados Processados está sujeito à obrigação de confidencialidade da Microsoft de acordo com o Contrato. </w:t>
      </w:r>
    </w:p>
    <w:p w14:paraId="28DE8AC4" w14:textId="63BDA8B1" w:rsidR="00AD5E28" w:rsidRPr="007B54C1" w:rsidRDefault="00AD5E28" w:rsidP="00AD5E28">
      <w:pPr>
        <w:pStyle w:val="ProductList-Body"/>
        <w:spacing w:after="120"/>
      </w:pPr>
      <w:r>
        <w:rPr>
          <w:szCs w:val="18"/>
        </w:rPr>
        <w:t>A Microsoft não divulgará nem fornecerá acesso a nenhum Dado Processado para representantes legais, a menos que exigido por lei. Se o representante legal entrar em contato com a Microsoft com um pedido de Dados Processados, a Microsoft tentará reencaminhá-lo para solicitá-los diretamente ao Cliente. Se for obrigada a divulgar ou fornecer acesso a qualquer Dado Processado aos representantes legais, a Microsoft notificará imediatamente o Cliente e fornecerá uma cópia do pedido, a menos que legalmente proibida de fazê-lo.</w:t>
      </w:r>
    </w:p>
    <w:p w14:paraId="7C7E49A8" w14:textId="7DFD873B" w:rsidR="00AD5E28" w:rsidRPr="007B54C1" w:rsidRDefault="00AD5E28" w:rsidP="00AD5E28">
      <w:pPr>
        <w:pStyle w:val="ProductList-Body"/>
        <w:spacing w:after="120"/>
      </w:pPr>
      <w:r>
        <w:t>Mediante o recebimento de qualquer outra solicitação de terceiros por Dados Processados, a Microsoft notificará imediatamente o Cliente, a menos que proibida por lei. A Microsoft rejeitará a solicitação a menos que seja obrigada por lei a cumpri-la. Se a solicitação for válida, a Microsoft tentará redirecionar o terceiro para que ele solicite os dados diretamente do Cliente.</w:t>
      </w:r>
    </w:p>
    <w:p w14:paraId="13DCA4AD" w14:textId="23E14854" w:rsidR="00AD5E28" w:rsidRPr="007B54C1" w:rsidRDefault="00AD5E28" w:rsidP="00AD5E28">
      <w:pPr>
        <w:pStyle w:val="ProductList-Body"/>
        <w:spacing w:after="120"/>
      </w:pPr>
      <w:r>
        <w:t xml:space="preserve">A Microsoft não fornecerá a terceiros: (a) acesso direto, indireto, amplo ou irrestrito aos Dados Processados; (b) chaves de criptografia de plataforma usadas para proteger os Dados Processados ou a capacidade de violar essa criptografia nem (c) acesso aos Dados Processados se a Microsoft estiver ciente de que os dados devam ser usados para fins diferentes dos estabelecidos na solicitação do terceiro. </w:t>
      </w:r>
    </w:p>
    <w:p w14:paraId="60B642E0" w14:textId="77777777" w:rsidR="00625EEA" w:rsidRPr="007B54C1" w:rsidRDefault="00625EEA" w:rsidP="00625EEA">
      <w:pPr>
        <w:pStyle w:val="ProductList-Body"/>
        <w:spacing w:after="120"/>
      </w:pPr>
      <w:r>
        <w:t xml:space="preserve">Com base no exposto acima, a Microsoft poderá fornecer ao terceiro as informações de contato básicas do Cliente. </w:t>
      </w:r>
    </w:p>
    <w:p w14:paraId="1E1A38F4" w14:textId="35F2E653" w:rsidR="00625EEA" w:rsidRPr="007B54C1" w:rsidRDefault="00625EEA" w:rsidP="00625EEA">
      <w:pPr>
        <w:pStyle w:val="ProductList-SubSubSectionHeading"/>
        <w:outlineLvl w:val="2"/>
      </w:pPr>
      <w:bookmarkStart w:id="38" w:name="_Toc116023372"/>
      <w:r>
        <w:t>Processamento de Dados Pessoais</w:t>
      </w:r>
      <w:bookmarkEnd w:id="36"/>
      <w:r>
        <w:t>; GDPR</w:t>
      </w:r>
      <w:bookmarkEnd w:id="38"/>
    </w:p>
    <w:p w14:paraId="0B259C64" w14:textId="77777777" w:rsidR="004F09D8" w:rsidRPr="007B54C1" w:rsidRDefault="00C54065" w:rsidP="00B052E7">
      <w:pPr>
        <w:pStyle w:val="ProductList-Body"/>
      </w:pPr>
      <w:bookmarkStart w:id="39" w:name="_Toc489605577"/>
      <w:bookmarkEnd w:id="37"/>
      <w:r>
        <w:t xml:space="preserve">Todos os Dados Pessoais incluídos nos Dados de Serviços Profissionais fornecidos para a Microsoft por ou em nome do Cliente por meio de um contrato com a Microsoft para obter Serviços Profissionais também são Dados de Serviços Profissionais. Os identificadores pseudonimizados também podem ser gerados por meio dos sistemas de TI de Serviços Profissionais e também são Dados Pessoais. Todos os Dados Pessoais sob pseudônimo ou não identificados, mas não anônimos, ou Dados Pessoais derivados de Dados Pessoais também são Dados Pessoais. </w:t>
      </w:r>
    </w:p>
    <w:p w14:paraId="7943BB5E" w14:textId="77777777" w:rsidR="004F09D8" w:rsidRPr="00483F9F" w:rsidRDefault="004F09D8" w:rsidP="00B052E7">
      <w:pPr>
        <w:pStyle w:val="ProductList-Body"/>
        <w:rPr>
          <w:sz w:val="14"/>
          <w:szCs w:val="18"/>
        </w:rPr>
      </w:pPr>
    </w:p>
    <w:p w14:paraId="120B5BED" w14:textId="40323F62" w:rsidR="00625EEA" w:rsidRPr="007B54C1" w:rsidRDefault="00625EEA" w:rsidP="003E5BE7">
      <w:pPr>
        <w:pStyle w:val="ProductList-Body"/>
      </w:pPr>
      <w:r>
        <w:t>Visto que a Microsoft é processadora ou subprocessadora de Dados Pessoais sujeitos ao GDPR, os Termos do GDPR no Anexo 1 estabelecem que o</w:t>
      </w:r>
      <w:r w:rsidR="00455C45">
        <w:t> </w:t>
      </w:r>
      <w:r>
        <w:t>processamento e as partes também concordam com os seguintes termos nesta subseção (“Processamento de Dados Pessoais, GDPR”):</w:t>
      </w:r>
    </w:p>
    <w:p w14:paraId="4F0A7438" w14:textId="77777777" w:rsidR="003E5BE7" w:rsidRPr="00483F9F" w:rsidRDefault="003E5BE7" w:rsidP="003E5BE7">
      <w:pPr>
        <w:pStyle w:val="ProductList-Body"/>
        <w:rPr>
          <w:b/>
          <w:sz w:val="14"/>
          <w:szCs w:val="18"/>
        </w:rPr>
      </w:pPr>
    </w:p>
    <w:p w14:paraId="58D257F5" w14:textId="77777777" w:rsidR="00625EEA" w:rsidRPr="007B54C1" w:rsidRDefault="00625EEA" w:rsidP="003E5BE7">
      <w:pPr>
        <w:pStyle w:val="ProductList-Body"/>
        <w:ind w:left="158"/>
      </w:pPr>
      <w:r>
        <w:rPr>
          <w:b/>
          <w:color w:val="0072C6"/>
        </w:rPr>
        <w:t>Funções e Responsabilidades da Processadora e do Controlador</w:t>
      </w:r>
    </w:p>
    <w:p w14:paraId="478573ED" w14:textId="06FA7193" w:rsidR="00625EEA" w:rsidRPr="00483F9F" w:rsidRDefault="00625EEA" w:rsidP="003E5BE7">
      <w:pPr>
        <w:pStyle w:val="ProductList-Body"/>
        <w:ind w:left="158"/>
        <w:rPr>
          <w:spacing w:val="-4"/>
        </w:rPr>
      </w:pPr>
      <w:r w:rsidRPr="00483F9F">
        <w:rPr>
          <w:spacing w:val="-4"/>
        </w:rPr>
        <w:t>O Cliente e a Microsoft concordam que o Cliente seja o controlador dos Dados Pessoais e a Microsoft seja a processadora de tais dados, exceto quando o Cliente agir como processador de Dados Pessoais, caso em que a Microsoft será uma subprocessadora. Quando a Microsoft agir como a processadora ou a subprocessadora de Dados Pessoais, ela processará Dados Pessoais somente de acordo com as instruções documentadas do Cliente. O Cliente concorda que seu Contrato (incluindo estes Termos do DPA e quaisquer atualizações aplicáveis) junto com a documentação dos</w:t>
      </w:r>
      <w:r w:rsidR="00CE619A" w:rsidRPr="00483F9F">
        <w:rPr>
          <w:spacing w:val="-4"/>
        </w:rPr>
        <w:t> </w:t>
      </w:r>
      <w:r w:rsidRPr="00483F9F">
        <w:rPr>
          <w:spacing w:val="-4"/>
        </w:rPr>
        <w:t>Serviços Profissionais e o uso do Cliente dos Serviços Profissionais, são as instruções documentadas finais e completas do Cliente para a Microsoft para o processamento de Dados Pessoais. Quaisquer instruções adicionais ou alternativas deverão ser acordadas seguindo o processo de alteração do Contrato do Cliente.</w:t>
      </w:r>
      <w:r w:rsidR="00497A8C">
        <w:rPr>
          <w:spacing w:val="-4"/>
        </w:rPr>
        <w:t xml:space="preserve"> </w:t>
      </w:r>
      <w:r w:rsidRPr="00483F9F">
        <w:rPr>
          <w:spacing w:val="-4"/>
        </w:rPr>
        <w:t>Em qualquer caso em que o GDPR se aplique e o Cliente seja um processador, o Cliente garante à Microsoft que as instruções do Cliente, incluindo o compromisso da Microsoft como processadora ou subprocessadora, foram autorizadas pelo controlador pertinente.</w:t>
      </w:r>
    </w:p>
    <w:p w14:paraId="65BD2383" w14:textId="7CF2FA4F" w:rsidR="00625EEA" w:rsidRPr="007B54C1" w:rsidRDefault="00625EEA" w:rsidP="003E5BE7">
      <w:pPr>
        <w:pStyle w:val="ProductList-Body"/>
      </w:pPr>
      <w:r>
        <w:rPr>
          <w:b/>
        </w:rPr>
        <w:lastRenderedPageBreak/>
        <w:tab/>
      </w:r>
      <w:r>
        <w:rPr>
          <w:b/>
          <w:color w:val="0072C6"/>
        </w:rPr>
        <w:t>Processamento de Detalhes</w:t>
      </w:r>
    </w:p>
    <w:p w14:paraId="63BFF605" w14:textId="564DFF26" w:rsidR="001526A3" w:rsidRPr="007B54C1" w:rsidRDefault="001526A3" w:rsidP="003E5BE7">
      <w:pPr>
        <w:pStyle w:val="ProductList-Body"/>
        <w:rPr>
          <w:bCs/>
        </w:rPr>
      </w:pPr>
      <w:r>
        <w:rPr>
          <w:b/>
        </w:rPr>
        <w:tab/>
      </w:r>
      <w:r>
        <w:rPr>
          <w:bCs/>
        </w:rPr>
        <w:t xml:space="preserve">As partes reconhecem e concordam que: </w:t>
      </w:r>
    </w:p>
    <w:p w14:paraId="7B59360B" w14:textId="04D9D926" w:rsidR="00DE4A23" w:rsidRPr="007B54C1" w:rsidRDefault="00DE4A23" w:rsidP="003E5BE7">
      <w:pPr>
        <w:pStyle w:val="ProductList-Body"/>
        <w:numPr>
          <w:ilvl w:val="0"/>
          <w:numId w:val="19"/>
        </w:numPr>
      </w:pPr>
      <w:r>
        <w:rPr>
          <w:b/>
          <w:bCs/>
        </w:rPr>
        <w:t xml:space="preserve">Objeto. </w:t>
      </w:r>
      <w:r>
        <w:t>O objeto do processamento é limitado aos Dados Pessoais no escopo da seção deste DPA intitulada “Natureza do Processamento de</w:t>
      </w:r>
      <w:r w:rsidR="00483F9F">
        <w:t> </w:t>
      </w:r>
      <w:r>
        <w:t xml:space="preserve">Dados; Propriedade” acima e ao GDPR. </w:t>
      </w:r>
    </w:p>
    <w:p w14:paraId="0AE08070" w14:textId="353BA264" w:rsidR="00625EEA" w:rsidRPr="007B54C1" w:rsidRDefault="00DE4A23" w:rsidP="003E5BE7">
      <w:pPr>
        <w:pStyle w:val="ProductList-Body"/>
        <w:numPr>
          <w:ilvl w:val="0"/>
          <w:numId w:val="19"/>
        </w:numPr>
        <w:rPr>
          <w:b/>
        </w:rPr>
      </w:pPr>
      <w:r>
        <w:rPr>
          <w:b/>
        </w:rPr>
        <w:t xml:space="preserve">Duração do Processamento. </w:t>
      </w:r>
      <w:r>
        <w:rPr>
          <w:bCs/>
        </w:rPr>
        <w:t>A duração do processamento deverá estar de acordo com as instruções do Cliente e os termos do DPA.</w:t>
      </w:r>
    </w:p>
    <w:p w14:paraId="510D67BD" w14:textId="3852299E" w:rsidR="00DE4A23" w:rsidRPr="007B54C1" w:rsidRDefault="00DE4A23" w:rsidP="003E5BE7">
      <w:pPr>
        <w:pStyle w:val="ProductList-Body"/>
        <w:numPr>
          <w:ilvl w:val="0"/>
          <w:numId w:val="19"/>
        </w:numPr>
      </w:pPr>
      <w:r>
        <w:rPr>
          <w:b/>
          <w:bCs/>
        </w:rPr>
        <w:t>Natureza e Finalidade do Processamento.</w:t>
      </w:r>
      <w:r>
        <w:t xml:space="preserve"> A natureza e a finalidade do processamento deverão ser fornecer os Serviços Profissionais de acordo com o Contrato do Cliente (conforme descrito com mais detalhes na seção deste DPA intitulada “Natureza do Processamento de Dados; Propriedade” acima). </w:t>
      </w:r>
    </w:p>
    <w:p w14:paraId="20234FD8" w14:textId="7D7B5DF2" w:rsidR="00625EEA" w:rsidRPr="007B54C1" w:rsidRDefault="00DE4A23" w:rsidP="003E5BE7">
      <w:pPr>
        <w:pStyle w:val="ProductList-Body"/>
        <w:numPr>
          <w:ilvl w:val="0"/>
          <w:numId w:val="19"/>
        </w:numPr>
        <w:rPr>
          <w:bCs/>
        </w:rPr>
      </w:pPr>
      <w:r>
        <w:rPr>
          <w:b/>
        </w:rPr>
        <w:t xml:space="preserve">Categorias de Dados. </w:t>
      </w:r>
      <w:r>
        <w:rPr>
          <w:bCs/>
        </w:rPr>
        <w:t xml:space="preserve">Os tipos de Dados Pessoais processados pela Microsoft ao fornecer Serviços Profissionais incluem: (i) Dados Pessoais que o Cliente optar por incluir nos Dados de Serviços Profissionais e (ii) os expressamente identificados no Artigo 4 do GDPR. Os tipos de Dados Pessoais que o Cliente optar por incluir nos Dados do Cliente e Serviços Profissionais podem estar em quaisquer categorias de Dados Pessoais identificados nos registros mantidos pelo Cliente que age como controlador de acordo com o Artigo 30 do GDPR, incluindo as categorias de Dados Pessoais estabelecidas em </w:t>
      </w:r>
      <w:r w:rsidR="00CC4970">
        <w:rPr>
          <w:bCs/>
        </w:rPr>
        <w:t>“</w:t>
      </w:r>
      <w:r>
        <w:rPr>
          <w:bCs/>
        </w:rPr>
        <w:t>Titulares dos Dados e Categorias de Dados Pessoais” no Apêndice B</w:t>
      </w:r>
    </w:p>
    <w:p w14:paraId="75DB6F52" w14:textId="0328D44D" w:rsidR="007D215B" w:rsidRPr="007B54C1" w:rsidRDefault="00DE4A23" w:rsidP="007D215B">
      <w:pPr>
        <w:pStyle w:val="ProductList-Body"/>
        <w:numPr>
          <w:ilvl w:val="0"/>
          <w:numId w:val="19"/>
        </w:numPr>
        <w:rPr>
          <w:bCs/>
        </w:rPr>
      </w:pPr>
      <w:r>
        <w:rPr>
          <w:b/>
          <w:bCs/>
        </w:rPr>
        <w:t>Titulares dos Dados.</w:t>
      </w:r>
      <w:r>
        <w:t xml:space="preserve"> As categorias de titular de dados são representantes e usuários finais do Cliente, como funcionários, prestadores de serviços, colaboradores e clientes e poderão incluir quaisquer outras categorias de titular de dados identificadas nos registros mantidos pelo</w:t>
      </w:r>
      <w:r w:rsidR="003135B5">
        <w:t> </w:t>
      </w:r>
      <w:r>
        <w:t xml:space="preserve">Cliente que age como controlador de acordo com o Artigo 30 do GDPR, incluindo as categorias de titular de dados estabelecidas em </w:t>
      </w:r>
      <w:r w:rsidR="00CC4970">
        <w:rPr>
          <w:bCs/>
        </w:rPr>
        <w:t>“</w:t>
      </w:r>
      <w:r>
        <w:rPr>
          <w:bCs/>
        </w:rPr>
        <w:t>Titulares dos Dados e Categorias de Dados Pessoais” no Apêndice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Direitos dos Titulares de Dados; Assistência com Solicitações</w:t>
      </w:r>
    </w:p>
    <w:p w14:paraId="02CDF3BE" w14:textId="5DA47BA0" w:rsidR="00625EEA" w:rsidRPr="007B54C1" w:rsidRDefault="00625EEA" w:rsidP="0014639B">
      <w:pPr>
        <w:pStyle w:val="ProductList-Body"/>
        <w:ind w:left="158"/>
      </w:pPr>
      <w:r>
        <w:t>A Microsoft disponibilizará ao Cliente, de forma consistente com a funcionalidade dos Serviços Profissionais e a função da Microsoft como processadora de Dados Pessoais de titulares de dados e a capacidade de atender às solicitações de titulares de dados para exercer seus direitos segundo o GDPR. Se a Microsoft receber uma solicitação do titular dos dados do Cliente para exercer um ou mais dos seus direitos segundo o GDPR com relação aos Serviços Profissionais para os quais a Microsoft seja processadora ou subprocessadora de dados, ela redirecionará o titular dos dados para fazer sua solicitação diretamente ao Cliente. O Cliente será responsável por responder a qualquer solicitação, incluindo, quando necessário, usar a funcionalidade fornecida ao Cliente para esse fim. A Microsoft deverá atender às solicitações razoáveis feitas pelo Cliente para auxiliar na resposta do Cliente quanto à solicitação do titular dos dados.</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Registros de Processamento de Atividades</w:t>
      </w:r>
    </w:p>
    <w:p w14:paraId="52D81637" w14:textId="6A7C5882" w:rsidR="004C4C19" w:rsidRPr="007B54C1" w:rsidRDefault="004C4C19" w:rsidP="0014639B">
      <w:pPr>
        <w:pStyle w:val="ProductList-Body"/>
        <w:ind w:left="158"/>
      </w:pPr>
      <w:r>
        <w:t xml:space="preserve">Caso o GDPR exija que a Microsoft colete e mantenha registros de determinadas informações relacionadas ao Cliente, este, quando solicitado, fornecerá essas informações à Microsoft e as manterá precisas e atualizadas. A Microsoft poderá disponibilizar essas informações para a autoridade de supervisão se exigido pelo GDPR.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23373"/>
      <w:bookmarkEnd w:id="39"/>
      <w:r>
        <w:t>Segurança de Dados</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Políticas e Práticas de Segurança</w:t>
      </w:r>
      <w:bookmarkEnd w:id="41"/>
    </w:p>
    <w:p w14:paraId="7EAC03D4" w14:textId="19898A67" w:rsidR="004D44A4" w:rsidRPr="007B54C1" w:rsidRDefault="004D44A4" w:rsidP="003A1EB3">
      <w:pPr>
        <w:pStyle w:val="ProductList-Body"/>
        <w:spacing w:after="120"/>
        <w:ind w:left="158"/>
      </w:pPr>
      <w:bookmarkStart w:id="42" w:name="_Hlk504328104"/>
      <w:r>
        <w:t xml:space="preserve">A Microsoft implementará e manterá as medidas técnicas e organizacionais apropriadas para proteger os Dados de Serviços Profissionais contra perda, destruição, alteração acidentais ou ilegais, divulgação não autorizada ou acesso a dados pessoais transmitidos, armazenados ou processados de outra forma. Esses procedimentos devem ser estabelecidos em uma Política de Segurança da Microsoft. A Microsoft disponibilizará essa política aos Clientes, junto com as descrições dos controles de segurança vigentes para o Serviço Profissional e outras informações solicitadas de forma razoável pelo Cliente com relação às práticas e políticas de segurança da Microsoft. </w:t>
      </w:r>
    </w:p>
    <w:bookmarkEnd w:id="42"/>
    <w:p w14:paraId="4E411482" w14:textId="5A7567BE" w:rsidR="004D44A4" w:rsidRPr="007B54C1" w:rsidRDefault="004D44A4" w:rsidP="00CA09CF">
      <w:pPr>
        <w:pStyle w:val="ProductList-Body"/>
        <w:spacing w:after="120"/>
        <w:ind w:left="158"/>
      </w:pPr>
      <w:r>
        <w:t>Além disso, essas medidas cumprirão os requisitos estabelecidos na ISO 27001, na ISO 27002 e na ISO 27018. Os Serviços Profissionais também implementam e mantêm as medidas de segurança estabelecidas no Apêndice A para a proteção de Dados de Serviços Profissionais.</w:t>
      </w:r>
    </w:p>
    <w:p w14:paraId="31BCA67B" w14:textId="5A9C0EC0" w:rsidR="004D44A4" w:rsidRPr="007B54C1" w:rsidRDefault="004D44A4" w:rsidP="00A7504E">
      <w:pPr>
        <w:pStyle w:val="ProductList-Body"/>
        <w:ind w:left="158"/>
      </w:pPr>
      <w:bookmarkStart w:id="43" w:name="_Toc26972851"/>
      <w:r>
        <w:t>A Microsoft poderá adicionar padrões do setor ou governamentais a qualquer momento. A Microsoft não eliminará a ISO 27001, a ISO 27002, a</w:t>
      </w:r>
      <w:r w:rsidR="00D2647D">
        <w:t> </w:t>
      </w:r>
      <w:r>
        <w:t>ISO 27018 nem os padrões ou as estruturas na tabela no Anexo 1 dos OST (ou em local sucessor nos Direitos de Uso), a menos que elas não sejam mais usadas no setor e sejam substituídas por um sucessor (se houver).</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Criptografia de Dados </w:t>
      </w:r>
    </w:p>
    <w:p w14:paraId="2A5BD2BC" w14:textId="3DD94E8A" w:rsidR="004D44A4" w:rsidRPr="007B54C1" w:rsidRDefault="00DD3106" w:rsidP="00A7504E">
      <w:pPr>
        <w:pStyle w:val="ProductList-Body"/>
        <w:ind w:left="158"/>
      </w:pPr>
      <w:r>
        <w:t>Os Dados de Serviços Profissionais (incluindo quaisquer Dados Pessoais) em trânsito por redes públicas entre o Cliente e a Microsoft, ou entre os</w:t>
      </w:r>
      <w:r w:rsidR="00D2647D">
        <w:t> </w:t>
      </w:r>
      <w:r>
        <w:t>data centers da Microsoft, são criptografados por padrão.</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Acesso aos Dados </w:t>
      </w:r>
    </w:p>
    <w:p w14:paraId="548002FF" w14:textId="15A748BD" w:rsidR="00625EEA" w:rsidRDefault="004D44A4" w:rsidP="00A7504E">
      <w:pPr>
        <w:pStyle w:val="ProductList-Body"/>
        <w:ind w:left="158"/>
      </w:pPr>
      <w:r>
        <w:t xml:space="preserve">A Microsoft emprega mecanismos de acesso de privilégios mínimos para controlar o acesso aos Dados de Serviços Profissionais (inclusive a quaisquer Dados Pessoais). A Microsoft mantém mecanismos de Controle de Acesso descritos na tabela intitulada </w:t>
      </w:r>
      <w:r w:rsidR="00D2647D">
        <w:t>“</w:t>
      </w:r>
      <w:r>
        <w:t>Medidas de Segurança</w:t>
      </w:r>
      <w:r w:rsidR="00D2647D">
        <w:t>”</w:t>
      </w:r>
      <w:r>
        <w:t xml:space="preserve"> no</w:t>
      </w:r>
      <w:r w:rsidR="00D2647D">
        <w:t> </w:t>
      </w:r>
      <w:r>
        <w:t>Apêndice A - Notificações. Os controles de acesso com base em funções são empregados para garantir que o acesso aos Dados de Serviços Profissionais exigido para as operações de serviço seja para uma finalidade apropriada e aprovado com supervisão da gerência.</w:t>
      </w:r>
      <w:bookmarkEnd w:id="44"/>
    </w:p>
    <w:p w14:paraId="4D9E24B2" w14:textId="77777777" w:rsidR="003135B5" w:rsidRPr="007B54C1" w:rsidRDefault="003135B5" w:rsidP="00A7504E">
      <w:pPr>
        <w:pStyle w:val="ProductList-Body"/>
        <w:ind w:left="158"/>
      </w:pPr>
    </w:p>
    <w:p w14:paraId="4DFFD0C5" w14:textId="77777777" w:rsidR="00625EEA" w:rsidRPr="007B54C1" w:rsidRDefault="00625EEA" w:rsidP="003135B5">
      <w:pPr>
        <w:pStyle w:val="ProductList-Body"/>
        <w:keepNext/>
        <w:keepLines/>
        <w:ind w:left="158"/>
        <w:rPr>
          <w:b/>
          <w:color w:val="0072C6"/>
        </w:rPr>
      </w:pPr>
      <w:r>
        <w:rPr>
          <w:b/>
          <w:color w:val="0072C6"/>
        </w:rPr>
        <w:lastRenderedPageBreak/>
        <w:t>Responsabilidades do Cliente</w:t>
      </w:r>
    </w:p>
    <w:p w14:paraId="73538400" w14:textId="513BFAE3" w:rsidR="000938C5" w:rsidRPr="007B54C1" w:rsidRDefault="00625EEA" w:rsidP="0014639B">
      <w:pPr>
        <w:pStyle w:val="ProductList-Body"/>
        <w:ind w:left="158"/>
      </w:pPr>
      <w:r>
        <w:t xml:space="preserve">O Cliente é o único responsável por fazer com que uma determinação independente sobre se as medidas técnicas e organizacionais para os Serviços Profissionais atenda aos requisitos do Cliente, incluindo qualquer uma de suas obrigações de segurança segundo os Requisitos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as proteções de privacidade e as medidas de segurança para os componentes que o Cliente fornece ou controla.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Auditoria de Conformidade </w:t>
      </w:r>
    </w:p>
    <w:p w14:paraId="1570BEA0" w14:textId="5A1772B0" w:rsidR="0014639B" w:rsidRPr="007B54C1" w:rsidRDefault="00625EEA" w:rsidP="0014639B">
      <w:pPr>
        <w:pStyle w:val="ProductList-Body"/>
        <w:ind w:left="158"/>
      </w:pPr>
      <w:r>
        <w:t>A Microsoft conduzirá auditorias da segurança dos computadores, do ambiente computacional e dos data centers físicos usados no processamento de Dados de Serviços Profissionais da seguinte forma:</w:t>
      </w:r>
    </w:p>
    <w:p w14:paraId="61A65D4B" w14:textId="77777777" w:rsidR="00625EEA" w:rsidRPr="007B54C1" w:rsidRDefault="00625EEA" w:rsidP="0014639B">
      <w:pPr>
        <w:pStyle w:val="ProductList-Body"/>
        <w:numPr>
          <w:ilvl w:val="0"/>
          <w:numId w:val="20"/>
        </w:numPr>
      </w:pPr>
      <w:r>
        <w:t>Se for fornecido um padrão ou uma estrutura para auditorias, uma auditoria de tal padrão de controle ou estrutura será iniciada pelo menos anualmente.</w:t>
      </w:r>
    </w:p>
    <w:p w14:paraId="4655F417" w14:textId="09E947F3" w:rsidR="00625EEA" w:rsidRPr="007B54C1" w:rsidRDefault="00625EEA" w:rsidP="0014639B">
      <w:pPr>
        <w:pStyle w:val="ProductList-Body"/>
        <w:numPr>
          <w:ilvl w:val="0"/>
          <w:numId w:val="20"/>
        </w:numPr>
      </w:pPr>
      <w:r>
        <w:t>Cada auditoria será executada de acordo com os padrões e as regras da agência regulatória ou da agência de credenciamento para cada estrutura ou padrão de controle aplicável.</w:t>
      </w:r>
    </w:p>
    <w:p w14:paraId="178C2CF5" w14:textId="67A3D07F" w:rsidR="00625EEA" w:rsidRPr="007B54C1" w:rsidRDefault="00625EEA" w:rsidP="00A7504E">
      <w:pPr>
        <w:pStyle w:val="ProductList-Body"/>
        <w:numPr>
          <w:ilvl w:val="0"/>
          <w:numId w:val="20"/>
        </w:numPr>
        <w:spacing w:after="120"/>
      </w:pPr>
      <w:r>
        <w:t>Cada auditoria será realizada por auditores de segurança qualificados, independentes e terceiros que serão selecionados pela Microsoft, que também arcará com as custas.</w:t>
      </w:r>
    </w:p>
    <w:p w14:paraId="77A5722A" w14:textId="100043E3" w:rsidR="00625EEA" w:rsidRPr="007B54C1" w:rsidRDefault="00625EEA" w:rsidP="00A7504E">
      <w:pPr>
        <w:pStyle w:val="ProductList-Body"/>
        <w:spacing w:after="120"/>
        <w:ind w:left="158"/>
      </w:pPr>
      <w:r>
        <w:t xml:space="preserve">Cada auditoria resultará na geração de um relatório de auditoria (“Relatório de Auditoria da Microsoft”), que a Microsoft disponibilizará no site </w:t>
      </w:r>
      <w:hyperlink r:id="rId15" w:history="1">
        <w:r>
          <w:rPr>
            <w:rStyle w:val="Hyperlink"/>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 </w:t>
      </w:r>
    </w:p>
    <w:p w14:paraId="225FF361" w14:textId="12827859" w:rsidR="00625EEA" w:rsidRPr="007B54C1" w:rsidRDefault="000938C5" w:rsidP="00A7504E">
      <w:pPr>
        <w:pStyle w:val="ProductList-Body"/>
        <w:spacing w:after="120"/>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408B5BA1" w14:textId="50C6CA6F" w:rsidR="0014639B" w:rsidRPr="007B54C1" w:rsidRDefault="000938C5" w:rsidP="00A7504E">
      <w:pPr>
        <w:pStyle w:val="ProductList-Body"/>
        <w:spacing w:after="120"/>
        <w:ind w:left="158"/>
      </w:pPr>
      <w:bookmarkStart w:id="45" w:name="_Hlk26273607"/>
      <w:r>
        <w:t xml:space="preserve">Caso os requisitos de auditoria do Cliente de acordo com as Cláusulas Contratuais Padrão de 2010 ou os Requisitos de Proteção de Dados não possam ser razoavelmente atendidos por meio dos relatórios de auditoria, da documentação ou das informações de conformidade disponibilizadas pela Microsoft aos seus clientes, a Microsoft responderá imediatamente às instruções de auditoria adicionais do Cliente. Antes do início de uma auditoria, o Cliente e a Microsoft concordarão em relação ao escopo, ao prazo, à duração, ao controle, aos requisitos de evidências e aos valores da auditoria, desde que esse requisito não faça com que a Microsoft atrase de forma não razoável o desempenho da auditoria. Na medida necessária para realizar a auditoria, a Microsoft disponibilizará os sistemas de processamento, as instalações e a documentação de apoio pertinentes ao processamento dos Dados de Serviços Profissionais por parte da Microsoft, às suas Afiliadas e Subprocessadores. Essa auditoria será realizada por uma empresa de auditoria terceira independente e credenciada, durante o horário comercial normal, com uma notificação com antecedência razoável para a Microsoft e sujeito a procedimentos de confidencialidade razoáveis. Nem o Cliente nem o auditor deverão ter acesso a dados de outros clientes da Microsoft nem a sistemas ou instalações da Microsoft não envolvidos nos Serviços Profissionais. O Cliente é responsável por todos os custos e os valores relacionados a essa auditoria, incluindo todos os custos e os valores razoáveis para todas as despesas da Microsoft por essa auditoria, além das tarifas de serviços executados pela Microsoft. Se o relatório de auditoria gerado como resultado da auditoria do Cliente incluir qualquer descoberta de não conformidade importante, o Cliente deverá compartilhar esse relatório de auditoria com a Microsoft, e esta deverá sanar imediatamente qualquer não conformidade importante. </w:t>
      </w:r>
      <w:bookmarkEnd w:id="45"/>
    </w:p>
    <w:p w14:paraId="7A9410B7" w14:textId="5FB52DBE"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Nenhum termo desta seção do DPA variará nem modificará as Cláusulas Contratuais Padrão de 2021 nem os Termos do GDPR nem afetará os direitos de autoridades de supervisão nem do titular dos dados previstos nas Cláusulas Contratuais Padrão de 2021 ou nos Requisitos de Proteção de Dados. A Microsoft Corporation é um beneficiário de terceiro pretendido desta seção.</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23374"/>
      <w:r>
        <w:t>Notificação de Incidentes de Segurança</w:t>
      </w:r>
      <w:bookmarkEnd w:id="46"/>
    </w:p>
    <w:p w14:paraId="2257BFF3" w14:textId="26CDE63B" w:rsidR="00625EEA" w:rsidRPr="007B54C1" w:rsidRDefault="00625EEA" w:rsidP="00A7504E">
      <w:pPr>
        <w:pStyle w:val="ProductList-Body"/>
        <w:spacing w:after="120"/>
      </w:pPr>
      <w:r>
        <w:t>Se a Microsoft tomar conhecimento de uma violação de segurança que leve à destruição, perda, alteração, divulgação não autorizada ou acesso acidental ou ilegal a Dados de Serviços Profissionais processados pela Microsoft (individualmente, “Incidente de Segurança”), a Microsoft prontamente e sem atraso indevido (1) notificará o Cliente sobre o Incidente de Segurança; (2) investigará o Incidente de Segurança e fornecerá ao</w:t>
      </w:r>
      <w:r w:rsidR="00FD7354">
        <w:t> </w:t>
      </w:r>
      <w:r>
        <w:t>Cliente informações detalhadas sobre ele; (3) tomará as medidas razoáveis para minimizar os efeitos e reduzir quaisquer danos resultantes do Incidente de Segurança.</w:t>
      </w:r>
    </w:p>
    <w:p w14:paraId="063CFD88" w14:textId="128E0F1E" w:rsidR="00625EEA" w:rsidRPr="007B54C1" w:rsidRDefault="00625EEA" w:rsidP="00A7504E">
      <w:pPr>
        <w:pStyle w:val="ProductList-Body"/>
        <w:spacing w:after="120"/>
      </w:pPr>
      <w:r>
        <w:t>A Notificação de Incidentes de Segurança será entregue a um ou mais dos contatos comerciais para Serviços Profissionais do Cliente por qualquer forma que a Microsoft selecionar, inclusive por email. É responsabilidade exclusiva do Cliente garantir que seus contatos comerciais mantenham informações precisas.</w:t>
      </w:r>
    </w:p>
    <w:p w14:paraId="0D8927C7" w14:textId="08D5F113" w:rsidR="00625EEA" w:rsidRPr="007B54C1" w:rsidRDefault="00625EEA" w:rsidP="00A7504E">
      <w:pPr>
        <w:pStyle w:val="ProductList-Body"/>
        <w:spacing w:after="120"/>
      </w:pPr>
      <w:r>
        <w:t xml:space="preserve">O Cliente é o único responsável pelo cumprimento de suas obrigações nos termos das leis de notificação de incidentes aplicáveis ao Cliente e pelo cumprimento das obrigações de notificação de terceiros relacionadas a qualquer Incidente de Segurança. </w:t>
      </w:r>
    </w:p>
    <w:p w14:paraId="4770293C" w14:textId="5DC5D053" w:rsidR="00625EEA" w:rsidRPr="007B54C1" w:rsidRDefault="00625EEA" w:rsidP="00A7504E">
      <w:pPr>
        <w:pStyle w:val="ProductList-Body"/>
        <w:spacing w:after="120"/>
      </w:pPr>
      <w:r>
        <w:lastRenderedPageBreak/>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2CB5467E" w14:textId="236572CC" w:rsidR="00625EEA" w:rsidRPr="007B54C1" w:rsidRDefault="00625EEA" w:rsidP="00A7504E">
      <w:pPr>
        <w:pStyle w:val="ProductList-Body"/>
        <w:spacing w:after="120"/>
      </w:pPr>
      <w:r>
        <w:t>A notificação ou resposta da Microsoft a um Incidente de Segurança prevista nesta seção não é um reconhecimento de falha ou responsabilidade da Microsoft a respeito do Incidente de Segurança.</w:t>
      </w:r>
    </w:p>
    <w:p w14:paraId="2563DA26" w14:textId="15BBF6DB" w:rsidR="000938C5" w:rsidRPr="007B54C1" w:rsidRDefault="000938C5" w:rsidP="00A7504E">
      <w:pPr>
        <w:spacing w:after="0"/>
        <w:ind w:left="-5" w:right="7"/>
        <w:rPr>
          <w:sz w:val="18"/>
        </w:rPr>
      </w:pPr>
      <w:r>
        <w:rPr>
          <w:sz w:val="18"/>
        </w:rPr>
        <w:t xml:space="preserve">O Cliente deverá notificar a Microsoft imediatamente sobre qualquer possível uso indevido de suas contas ou credenciais de autenticação ou qualquer incidente de segurança relacionado aos Serviços Profissionais.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23375"/>
      <w:r>
        <w:t>Transferências de Dados</w:t>
      </w:r>
      <w:bookmarkEnd w:id="47"/>
    </w:p>
    <w:p w14:paraId="165A3D79" w14:textId="5E23B8F8" w:rsidR="005F1C2C" w:rsidRPr="007B54C1" w:rsidRDefault="005F1C2C" w:rsidP="0044719F">
      <w:pPr>
        <w:pStyle w:val="ProductList-Body"/>
        <w:spacing w:after="120"/>
      </w:pPr>
      <w:bookmarkStart w:id="48" w:name="_Hlk114038642"/>
      <w:r>
        <w:t xml:space="preserve">Os Dados de Serviços Profissionais processados pela Microsoft em nome do Cliente poderão ser transferidos, armazenados e processados nos Estados Unidos ou em qualquer outro país no qual a Microsoft ou Subprocessadores operam. O Cliente nomeia a Microsoft para executar qualquer transferência de Dados de Serviços Profissionais para qualquer país e para o armazenamento e o processamento dos Dados de Serviços Profissionais a fim de prestar os Serviços Profissionais. </w:t>
      </w:r>
    </w:p>
    <w:p w14:paraId="38C94125" w14:textId="1E2381C4" w:rsidR="00952F49" w:rsidRPr="007B54C1" w:rsidRDefault="009B1BB5" w:rsidP="00FD7354">
      <w:pPr>
        <w:pStyle w:val="ProductList-Body"/>
        <w:spacing w:after="120"/>
        <w:ind w:right="-18"/>
      </w:pPr>
      <w:r>
        <w:t xml:space="preserve">Todas as transferências de Dados de Serviços Profissionais, incluindo Dados Pessoais, para fora da União Europeia, da Área Econômica Europeia, do Reino Unido e da Suíça para fornecer os Serviços Profissionais serão regidas pelas Cláusulas Contratuais Padrão de 2021 implementadas pela Microsoft. Além disso, as transferências do Reino Unido serão regidas pelo IDTA implementado pela Microsoft. Para os fins deste DPA, o “IDTA” significa o adendo de transferência internacional de dados às cláusulas contratuais padrão da Comissão Europeia para transferências internacionais de dados emitidas pelo Escritório do Comissário de Informações do Reino Unido sob S119A(1) da Lei de Proteção de Dados do Reino Unido de 2018. </w:t>
      </w:r>
    </w:p>
    <w:p w14:paraId="40BE7727" w14:textId="47E86075" w:rsidR="009B1BB5" w:rsidRPr="007B54C1" w:rsidRDefault="009B1BB5" w:rsidP="002336A8">
      <w:pPr>
        <w:pStyle w:val="ProductList-Body"/>
        <w:spacing w:after="120"/>
      </w:pPr>
      <w:r>
        <w:t>A Microsoft cumprirá as exigências feitas pela lei de proteção de dados na Área Econômica Europeia, no Reino Unido e na Suíça quanto à coleta, ao uso, à transferência, à retenção e a outro processamento de Dados Pessoais na Área Econômica Europeia, no Reino Unido e na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32D4E6BC" w14:textId="1DF06B95" w:rsidR="005F1C2C" w:rsidRPr="007B54C1" w:rsidRDefault="005F1C2C" w:rsidP="00A7504E">
      <w:pPr>
        <w:pStyle w:val="ProductList-Body"/>
      </w:pPr>
      <w:r>
        <w:t>Além disso, a Microsoft tornou-se certificada com relação à Defesa de Privacidade da União Europeia - Estados Unidos e Suíça - Estados Unidos e</w:t>
      </w:r>
      <w:r w:rsidR="009F553F">
        <w:t> </w:t>
      </w:r>
      <w:r>
        <w:t>aos compromissos que elas englobam, embora a Microsoft não confie na Defesa de Privacidade UE-EUA</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como um fundamento jurídico para transferências de</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Dados</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Pessoais à luz da decisão judicial do Tribunal de Justiça da União Europeia no Caso C-311/18</w:t>
      </w:r>
      <w:r>
        <w:t>. A Microsoft concorda em notificar o Cliente caso ela faça uma determinação de que não pode mais cumprir suas obrigações de fornecer o mesmo nível de proteção exigido pelos princípios de Defesa de Privacidade.</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23376"/>
      <w:r>
        <w:t>Exclusão de Dados de Serviços Profissionais</w:t>
      </w:r>
      <w:bookmarkEnd w:id="49"/>
      <w:r>
        <w:t xml:space="preserve"> </w:t>
      </w:r>
    </w:p>
    <w:p w14:paraId="7675CA51" w14:textId="0ECC98F3" w:rsidR="00625EEA" w:rsidRPr="007B54C1" w:rsidRDefault="00625EEA" w:rsidP="00A7504E">
      <w:pPr>
        <w:pStyle w:val="ProductList-Body"/>
        <w:spacing w:after="120"/>
      </w:pPr>
      <w:r>
        <w:t>Durante todo o prazo do contrato de Serviços Profissionais do Cliente, ele poderá acessar, extrair e excluir os Dados de Serviços Profissionais.</w:t>
      </w:r>
    </w:p>
    <w:p w14:paraId="1FDF851B" w14:textId="68F2FA98" w:rsidR="00625EEA" w:rsidRPr="007B54C1" w:rsidRDefault="00625EEA" w:rsidP="00625EEA">
      <w:pPr>
        <w:pStyle w:val="ProductList-Body"/>
      </w:pPr>
      <w:r>
        <w:t xml:space="preserve">A Microsoft excluirá todas as cópias dos Dados de Serviços Profissionais após as finalidades comerciais para as quais foram coletados ou transferidos terem sido atendidas, ou antes, mediante solicitação por escrito do Cliente.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23377"/>
      <w:r>
        <w:t>Compromisso de Confidencialidade do Processador</w:t>
      </w:r>
      <w:bookmarkEnd w:id="50"/>
    </w:p>
    <w:p w14:paraId="2E8D6E54" w14:textId="36D8DBD5" w:rsidR="00625EEA" w:rsidRPr="007B54C1" w:rsidRDefault="00625EEA" w:rsidP="00625EEA">
      <w:pPr>
        <w:pStyle w:val="ProductList-Body"/>
      </w:pPr>
      <w:r>
        <w:rPr>
          <w:rFonts w:cstheme="minorHAnsi"/>
        </w:rPr>
        <w:t>A Microsoft garantirá que sua equipe envolvida no processamento de Dados de Serviços Profissionais (i) processará esses dados somente segundo as instruções do Cliente</w:t>
      </w:r>
      <w:r>
        <w:t xml:space="preserve"> ou conforme descrito neste DPA</w:t>
      </w:r>
      <w:r>
        <w:rPr>
          <w:rFonts w:cstheme="minorHAnsi"/>
        </w:rPr>
        <w:t xml:space="preserve"> e (ii) será obrigada a manter a confidencialidade e a segurança desses dados, mesmo depois do término da contratação. A Microsoft </w:t>
      </w:r>
      <w:r>
        <w:rPr>
          <w:rFonts w:cstheme="minorHAnsi"/>
          <w:color w:val="000000"/>
        </w:rPr>
        <w:t xml:space="preserve">deverá fornecer treinamento periódico e obrigatório de privacidade e segurança de dados e conscientização aos seus funcionários com acesso a Dados de Serviços Profissionais </w:t>
      </w:r>
      <w:r>
        <w:rPr>
          <w:rFonts w:cstheme="minorHAnsi"/>
        </w:rPr>
        <w:t xml:space="preserve">de acordo com as leis aplicáveis à Microsoft na qualidade de prestadora de serviços de TI profissionais, os </w:t>
      </w:r>
      <w:r>
        <w:t>Requisitos de Proteção de Dados</w:t>
      </w:r>
      <w:r>
        <w:rPr>
          <w:rFonts w:cstheme="minorHAnsi"/>
        </w:rPr>
        <w:t xml:space="preserve"> e normas do setor.</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23378"/>
      <w:r>
        <w:t>Notificações e Controles sobre o uso de Subprocessadores</w:t>
      </w:r>
      <w:bookmarkEnd w:id="51"/>
      <w:r>
        <w:t xml:space="preserve"> </w:t>
      </w:r>
    </w:p>
    <w:p w14:paraId="0ED6BCC6" w14:textId="5F9C08F2" w:rsidR="00A7504E" w:rsidRPr="007B54C1" w:rsidRDefault="00625EEA" w:rsidP="00875527">
      <w:pPr>
        <w:pStyle w:val="ProductList-Body"/>
        <w:spacing w:after="120"/>
      </w:pPr>
      <w:r>
        <w:t xml:space="preserve">A Microsoft poderá empregar Subprocessadores para prestar serviços em seu nome. O Cliente concorda com essa contratação e das Afiliadas Microsoft como Subprocessadoras. As autorizações acima constituirão a prévia autorização por escrito do Cliente com a subcontratação pela Microsoft do processamento de Dados de Serviços Profissionais caso a referida autorização seja exigida nos termos das Cláusulas Contratuais Padrão de 2010 ou nos Termos do GDPR. </w:t>
      </w:r>
    </w:p>
    <w:p w14:paraId="59BAE926" w14:textId="4D01F9B6" w:rsidR="000938C5" w:rsidRPr="007B54C1" w:rsidRDefault="00875527" w:rsidP="006A3D1E">
      <w:pPr>
        <w:ind w:left="-5" w:right="7"/>
      </w:pPr>
      <w:r>
        <w:rPr>
          <w:sz w:val="18"/>
        </w:rPr>
        <w:t>A Microsoft é responsável pela conformidade com as obrigações da Microsoft por parte dos respectivos Subprocessadores neste DPA. A Microsoft disponibiliza informações sobre Subprocessadores em um site da Microsoft. Ao contratar qualquer Subprocessador, a Microsoft garantirá, mediante contrato por escrito, que ele poderá acessar e usar os Dados de Serviços Profissionais apenas para prestar serviços pelos quais foram contratados pela Microsoft, e que ele seja proibido de usar os Dados de Serviços Profissionais para qualquer outra finalidade.</w:t>
      </w:r>
      <w:r w:rsidR="00497A8C">
        <w:rPr>
          <w:sz w:val="18"/>
        </w:rPr>
        <w:t xml:space="preserve"> </w:t>
      </w:r>
      <w:r>
        <w:rPr>
          <w:sz w:val="18"/>
        </w:rPr>
        <w:t xml:space="preserve">A Microsoft garantirá que os Subprocessadores estejam vinculados por contratos escritos que exigem que eles forneçam pelo menos o nível de proteção de dados exigido da Microsoft segundo o DPA, incluindo as limitações de divulgação dos Dados Processados. A Microsoft concorda em supervisionar os Subprocessadores para garantir que essas obrigações contratuais sejam cumpridas. </w:t>
      </w:r>
    </w:p>
    <w:p w14:paraId="404A29B2" w14:textId="211840D8" w:rsidR="00875527" w:rsidRPr="007B54C1" w:rsidRDefault="00875527" w:rsidP="003135B5">
      <w:pPr>
        <w:pStyle w:val="ProductList-Body"/>
        <w:spacing w:after="120"/>
      </w:pPr>
      <w:r>
        <w:t xml:space="preserve">Para Serviços de suporte, uma lista dos atuais Subprocessadores da Microsoft está disponível em: https://aka.ms/servicesapprovedsuppliers. Periodicamente, a Microsoft poderá contratar novos Subprocessadores. A Microsoft notificará o Cliente (atualizando o site e fornecendo ao Cliente </w:t>
      </w:r>
      <w:r>
        <w:lastRenderedPageBreak/>
        <w:t>um mecanismo para obter uma notificação dessa atualização) sobre qualquer novo Subprocessador, no mínimo, 30 dias antes de fornecer acesso aos Dados de Serviços Profissionais para esse Subprocessador.</w:t>
      </w:r>
    </w:p>
    <w:p w14:paraId="6B0522BF" w14:textId="6144B87D" w:rsidR="00875527" w:rsidRPr="007B54C1" w:rsidRDefault="00875527" w:rsidP="00875527">
      <w:pPr>
        <w:pStyle w:val="ProductList-Body"/>
        <w:spacing w:after="120"/>
      </w:pPr>
      <w:r>
        <w:t xml:space="preserve">Para Serviços de Consultoria, a notificação dos Subprocessadores que serão usados durante a execução do serviço está disponível mediante solicitação em </w:t>
      </w:r>
      <w:hyperlink r:id="rId16" w:history="1">
        <w:r>
          <w:rPr>
            <w:rStyle w:val="Hyperlink"/>
          </w:rPr>
          <w:t>https://aka.ms/consultingapprovedsuppliers</w:t>
        </w:r>
      </w:hyperlink>
      <w:r>
        <w:t xml:space="preserve">. </w:t>
      </w:r>
      <w:r>
        <w:rPr>
          <w:rFonts w:eastAsia="Times New Roman"/>
        </w:rPr>
        <w:t>O Cliente também poderá solicitar que seja notificado sobre atualizações dos Subprocessadores que serão usados durante a execução do serviço.</w:t>
      </w:r>
      <w:r w:rsidR="00497A8C">
        <w:t xml:space="preserve"> </w:t>
      </w:r>
      <w:r>
        <w:t>Para clientes que solicitaram uma notificação sobre atualizações dos Subprocessadores que serão usados durante a execução do serviço, a Microsoft não permitirá acesso aos Dados de Serviços Profissionais até a aprovação por escrito ser fornecida ou 30 dias a partir da notificação.</w:t>
      </w:r>
      <w:r w:rsidR="00497A8C">
        <w:t xml:space="preserve"> </w:t>
      </w:r>
    </w:p>
    <w:p w14:paraId="3F12E702" w14:textId="65D2D777" w:rsidR="00875527" w:rsidRPr="007B54C1" w:rsidRDefault="00875527" w:rsidP="00A7504E">
      <w:pPr>
        <w:pStyle w:val="ProductList-Body"/>
      </w:pPr>
      <w:r>
        <w:t>Se o Cliente não aprovar um novo Subprocessador, ele poderá rescindir as Declarações de Serviço aplicáveis, como uma Ordem de Serviço do Enterprise Serviços, para os Serviços Profissionais afetados sem valor de rescisão, antes do término do período de notificação relevante, fornecendo uma notificação por escrito da rescisão. O Cliente também poderá incluir uma explicação das bases para a não aprovação junto com a</w:t>
      </w:r>
      <w:r w:rsidR="00DD1BB7">
        <w:t> </w:t>
      </w:r>
      <w:r>
        <w:t xml:space="preserve">notificação de término, a fim de permitir que a Microsoft reavalie esse novo Subprocessador com base nas preocupações aplicáveis. Depois do término, a Microsoft removerá as obrigações de pagamento por qualquer trabalho não pago aplicável para os Serviços Profissionais rescindidos das faturas subsequentes do Cliente.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23379"/>
      <w:bookmarkStart w:id="53" w:name="_Hlk24722007"/>
      <w:r>
        <w:t>Termos da California Consumer Privacy Act (Lei de Privacidade do Consumidor da Califórnia, CCPA)</w:t>
      </w:r>
      <w:bookmarkEnd w:id="52"/>
    </w:p>
    <w:p w14:paraId="7A267136" w14:textId="0D38F3D8" w:rsidR="00625EEA" w:rsidRPr="007B54C1" w:rsidRDefault="00733639" w:rsidP="0014639B">
      <w:pPr>
        <w:pStyle w:val="ProductList-Body"/>
      </w:pPr>
      <w:r>
        <w:t>Se a Microsoft estiver processando Dados Pessoais no escopo da CCPA, ela assumirá os seguintes compromissos adicionais perante o Cliente. A</w:t>
      </w:r>
      <w:r w:rsidR="00DD1BB7">
        <w:t> </w:t>
      </w:r>
      <w:r>
        <w:t>Microsoft processará Dados de Serviços Profissionais em nome do Cliente e não reterá, usará nem divulgará esses dados para nenhum fim diferente dos estabelecidos nos Termos do DPA e conforme permitido pela CCPA, incluindo qualquer isenção de “venda”. Em nenhuma circunstância, a Microsoft venderá esses dados. Estes termos do CCPA não limitam nem reduzem nenhum compromisso de proteção de dados feito pela Microsoft em relação ao Cliente nos Termos do DPA ou em outro contrato firmado entre a Microsoft e o Cliente.</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23380"/>
      <w:r>
        <w:t>Dados Biométricos</w:t>
      </w:r>
      <w:bookmarkEnd w:id="54"/>
      <w:bookmarkEnd w:id="55"/>
      <w:bookmarkEnd w:id="56"/>
    </w:p>
    <w:p w14:paraId="1C74CD31" w14:textId="1CEDE08F" w:rsidR="009D298B" w:rsidRPr="007B54C1" w:rsidRDefault="009D298B" w:rsidP="00A7504E">
      <w:pPr>
        <w:pStyle w:val="ProductList-Body"/>
      </w:pPr>
      <w:r>
        <w:t>Se o Cliente usar um Serviço Profissional para processar Dados Biométricos, o Cliente será responsável por: (i) fornecer uma notificação aos titulares de dados, inclusive com relação aos períodos de retenção e destruição; (ii) obter consentimento dos titulares de dados e (iii) excluir os Dados Biométricos, conforme apropriado e exigido segundo os Requisitos de Proteção de Dados aplicáveis. A Microsoft processará os Dados Biométricos seguindo as instruções documentadas do Cliente (conforme descrito na seção “Funções e Responsabilidades da Processadora e do Controlador” acima) e protegerá os Dados Biométricos de acordo com os termos de proteção e segurança de dados deste DPA. Para as finalidades desta seção, os “Dados Biométricos” terão o significado estabelecido no Artigo 4 do GDPR e, se aplicável, dos termos equivalentes em outros Requisitos de Proteção de Dados.</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23381"/>
      <w:r>
        <w:t>Como Entrar em Contato com a Microsoft</w:t>
      </w:r>
      <w:bookmarkEnd w:id="57"/>
    </w:p>
    <w:p w14:paraId="6077BB16" w14:textId="5719C632" w:rsidR="00625EEA" w:rsidRPr="007B54C1" w:rsidRDefault="00625EEA" w:rsidP="005B393B">
      <w:pPr>
        <w:pStyle w:val="ProductList-Body"/>
        <w:rPr>
          <w:color w:val="00188F"/>
        </w:rPr>
      </w:pPr>
      <w:r>
        <w:t>Se o Cliente acreditar que a Microsoft não está cumprindo seus compromissos de privacidade ou segurança, ele poderá entrar em contato com o</w:t>
      </w:r>
      <w:r w:rsidR="00DD1BB7">
        <w:t> </w:t>
      </w:r>
      <w:r>
        <w:t xml:space="preserve">atendimento ao cliente ou usar o formulário da Web Privacidade da Microsoft, localizado no site </w:t>
      </w:r>
      <w:hyperlink r:id="rId17" w:history="1">
        <w:r>
          <w:rPr>
            <w:rStyle w:val="Hyperlink"/>
            <w:szCs w:val="18"/>
          </w:rPr>
          <w:t>http://go.microsoft.com/?linkid=9846224</w:t>
        </w:r>
      </w:hyperlink>
      <w:r w:rsidRPr="00523A67">
        <w:rPr>
          <w:rStyle w:val="Hyperlink"/>
          <w:szCs w:val="18"/>
          <w:u w:val="none"/>
        </w:rPr>
        <w:t>.</w:t>
      </w:r>
      <w:r w:rsidRPr="00DD1BB7">
        <w:rPr>
          <w:rStyle w:val="Hyperlink"/>
          <w:szCs w:val="18"/>
          <w:u w:val="none"/>
        </w:rPr>
        <w:t xml:space="preserve"> </w:t>
      </w:r>
      <w:r>
        <w:t>O</w:t>
      </w:r>
      <w:r w:rsidR="00DD1BB7">
        <w:t> </w:t>
      </w:r>
      <w:r>
        <w:t>endereço de correspondência da Microsoft é:</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0E9BBD8B" w:rsidR="00625EEA" w:rsidRPr="007B54C1" w:rsidRDefault="00625EEA" w:rsidP="005B393B">
      <w:pPr>
        <w:pStyle w:val="ProductList-Body"/>
      </w:pPr>
      <w:r>
        <w:t>A Microsoft Ireland Operations Limited é o representante de proteção de dados da Microsoft para a Área Econômica Europeia e Suíça. O</w:t>
      </w:r>
      <w:r w:rsidR="00DD1BB7">
        <w:t> </w:t>
      </w:r>
      <w:r>
        <w:t>representante de privacidade da Microsoft Ireland Operations Limited poderá ser contatado no seguinte endereço:</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Proteção de Dados</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403D6821"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xml:space="preserve">, </w:t>
      </w:r>
      <w:bookmarkStart w:id="62" w:name="_Hlk116089725"/>
      <w:bookmarkEnd w:id="58"/>
      <w:bookmarkEnd w:id="59"/>
      <w:bookmarkEnd w:id="60"/>
      <w:bookmarkEnd w:id="61"/>
      <w:r w:rsidR="00523A67" w:rsidRPr="007B54C1">
        <w:t>Ireland</w:t>
      </w:r>
      <w:bookmarkEnd w:id="62"/>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3" w:name="_Toc116023382"/>
      <w:r>
        <w:lastRenderedPageBreak/>
        <w:t>Apêndice A – Medidas de Segurança</w:t>
      </w:r>
      <w:bookmarkEnd w:id="63"/>
    </w:p>
    <w:p w14:paraId="66EEA11C" w14:textId="77777777" w:rsidR="001D3737" w:rsidRPr="007B54C1" w:rsidRDefault="001D3737" w:rsidP="00625EEA">
      <w:pPr>
        <w:pStyle w:val="ProductList-Body"/>
      </w:pPr>
    </w:p>
    <w:p w14:paraId="7F740D01" w14:textId="1BC2FC57" w:rsidR="00625EEA" w:rsidRPr="007B54C1" w:rsidRDefault="00625EEA" w:rsidP="00625EEA">
      <w:pPr>
        <w:pStyle w:val="ProductList-Body"/>
      </w:pPr>
      <w:r>
        <w:t>A Microsoft implementou e manterá as medidas de segurança a seguir para os Dados de Serviços Profissionais que, em conjunto com os compromissos de segurança previstos neste DPA (incluindo os Termos do GDPR), são a única responsabilidade da Microsoft com relação à</w:t>
      </w:r>
      <w:r w:rsidR="00DD1BB7">
        <w:t> </w:t>
      </w:r>
      <w:r>
        <w:t>segurança desses dados.</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Domínio</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Práticas</w:t>
            </w:r>
          </w:p>
        </w:tc>
      </w:tr>
      <w:tr w:rsidR="00625EEA" w:rsidRPr="007B54C1" w14:paraId="2679254B" w14:textId="77777777" w:rsidTr="001D3126">
        <w:tc>
          <w:tcPr>
            <w:tcW w:w="2610" w:type="dxa"/>
            <w:vAlign w:val="center"/>
          </w:tcPr>
          <w:p w14:paraId="167A8413" w14:textId="0936E0D5" w:rsidR="00625EEA" w:rsidRPr="007B54C1" w:rsidRDefault="00625EEA" w:rsidP="00B93772">
            <w:pPr>
              <w:pStyle w:val="ProductList-Body"/>
              <w:rPr>
                <w:szCs w:val="18"/>
              </w:rPr>
            </w:pPr>
            <w:r>
              <w:rPr>
                <w:szCs w:val="18"/>
              </w:rPr>
              <w:t>Organização da Segurança das</w:t>
            </w:r>
            <w:r w:rsidR="00DD1BB7">
              <w:rPr>
                <w:szCs w:val="18"/>
              </w:rPr>
              <w:t> </w:t>
            </w:r>
            <w:r>
              <w:rPr>
                <w:szCs w:val="18"/>
              </w:rPr>
              <w:t>Informações</w:t>
            </w:r>
          </w:p>
        </w:tc>
        <w:tc>
          <w:tcPr>
            <w:tcW w:w="8190" w:type="dxa"/>
          </w:tcPr>
          <w:p w14:paraId="75297EE0" w14:textId="195BF531" w:rsidR="00625EEA" w:rsidRPr="007B54C1" w:rsidRDefault="00625EEA" w:rsidP="00B93772">
            <w:pPr>
              <w:pStyle w:val="ProductList-Body"/>
              <w:rPr>
                <w:b/>
                <w:szCs w:val="18"/>
              </w:rPr>
            </w:pPr>
            <w:r>
              <w:rPr>
                <w:b/>
                <w:szCs w:val="18"/>
              </w:rPr>
              <w:t xml:space="preserve">Propriedade da Segurança. </w:t>
            </w:r>
            <w:r>
              <w:rPr>
                <w:szCs w:val="18"/>
              </w:rPr>
              <w:t>A Microsoft indicou um ou mais agentes de segurança responsáveis pela coordenação e pelo monitoramento das regras e procedimentos de segurança.</w:t>
            </w:r>
          </w:p>
          <w:p w14:paraId="53F55D7F" w14:textId="77DA19E9" w:rsidR="00625EEA" w:rsidRPr="007B54C1" w:rsidRDefault="00625EEA" w:rsidP="00B93772">
            <w:pPr>
              <w:pStyle w:val="ProductList-Body"/>
              <w:rPr>
                <w:b/>
                <w:szCs w:val="18"/>
              </w:rPr>
            </w:pPr>
            <w:r>
              <w:rPr>
                <w:b/>
                <w:szCs w:val="18"/>
              </w:rPr>
              <w:t xml:space="preserve">Funções e Responsabilidades de Segurança. </w:t>
            </w:r>
            <w:r>
              <w:rPr>
                <w:szCs w:val="18"/>
              </w:rPr>
              <w:t>O pessoal da Microsoft com acesso aos Dados de Serviços Profissionais estão sujeitos a obrigações de confidencialidade.</w:t>
            </w:r>
          </w:p>
          <w:p w14:paraId="264B012F" w14:textId="51CCF5E4" w:rsidR="00625EEA" w:rsidRPr="007B54C1" w:rsidRDefault="00625EEA" w:rsidP="00625EEA">
            <w:pPr>
              <w:pStyle w:val="ProductList-Body"/>
              <w:rPr>
                <w:szCs w:val="18"/>
              </w:rPr>
            </w:pPr>
            <w:r>
              <w:rPr>
                <w:b/>
                <w:szCs w:val="18"/>
              </w:rPr>
              <w:t xml:space="preserve">Programa de Gerenciamento de Riscos. </w:t>
            </w:r>
            <w:r>
              <w:rPr>
                <w:szCs w:val="18"/>
              </w:rPr>
              <w:t>A Microsoft realizou uma avaliação de riscos antes de processar os</w:t>
            </w:r>
            <w:r w:rsidR="00DD1BB7">
              <w:rPr>
                <w:szCs w:val="18"/>
              </w:rPr>
              <w:t> </w:t>
            </w:r>
            <w:r>
              <w:rPr>
                <w:szCs w:val="18"/>
              </w:rPr>
              <w:t>Dados de Serviços Profissionais. A Microsoft mantém seus documentos de segurança relativos aos seus requisitos de retenção após o término da vigência.</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Gerenciamento de Ativos</w:t>
            </w:r>
          </w:p>
        </w:tc>
        <w:tc>
          <w:tcPr>
            <w:tcW w:w="8190" w:type="dxa"/>
          </w:tcPr>
          <w:p w14:paraId="43370D5E" w14:textId="3B4B5004" w:rsidR="00625EEA" w:rsidRPr="007B54C1" w:rsidRDefault="00625EEA" w:rsidP="00B93772">
            <w:pPr>
              <w:pStyle w:val="ProductList-Body"/>
              <w:rPr>
                <w:b/>
                <w:szCs w:val="18"/>
              </w:rPr>
            </w:pPr>
            <w:r>
              <w:rPr>
                <w:b/>
                <w:szCs w:val="18"/>
              </w:rPr>
              <w:t xml:space="preserve">Inventário de Ativos. </w:t>
            </w:r>
            <w:r>
              <w:rPr>
                <w:szCs w:val="18"/>
              </w:rPr>
              <w:t>A Microsoft mantém um inventário de todas as mídias nas quais os Dados de Serviços Profissionais estão armazenados.</w:t>
            </w:r>
            <w:r w:rsidR="00497A8C">
              <w:rPr>
                <w:szCs w:val="18"/>
              </w:rPr>
              <w:t xml:space="preserve"> </w:t>
            </w:r>
            <w:r>
              <w:rPr>
                <w:szCs w:val="18"/>
              </w:rPr>
              <w:t>O acesso aos inventários dessas mídias é restrito ao pessoal da Microsoft autorizado por escrito a ter esse acesso.</w:t>
            </w:r>
          </w:p>
          <w:p w14:paraId="3208A7B7" w14:textId="77777777" w:rsidR="00625EEA" w:rsidRPr="007B54C1" w:rsidRDefault="00625EEA" w:rsidP="00B93772">
            <w:pPr>
              <w:pStyle w:val="ProductList-Body"/>
              <w:rPr>
                <w:b/>
                <w:szCs w:val="18"/>
              </w:rPr>
            </w:pPr>
            <w:r>
              <w:rPr>
                <w:b/>
                <w:szCs w:val="18"/>
              </w:rPr>
              <w:t>Manuseio de Ativos.</w:t>
            </w:r>
          </w:p>
          <w:p w14:paraId="1116E5C9" w14:textId="2E8BB552" w:rsidR="00625EEA" w:rsidRPr="007B54C1" w:rsidRDefault="00625EEA" w:rsidP="006A3D1E">
            <w:pPr>
              <w:pStyle w:val="ProductList-Body"/>
              <w:ind w:left="158" w:hanging="158"/>
              <w:rPr>
                <w:szCs w:val="18"/>
              </w:rPr>
            </w:pPr>
            <w:r>
              <w:rPr>
                <w:szCs w:val="18"/>
              </w:rPr>
              <w:t>-</w:t>
            </w:r>
            <w:r>
              <w:rPr>
                <w:szCs w:val="18"/>
              </w:rPr>
              <w:tab/>
              <w:t>A Microsoft classifica os Dados de Serviços Profissionais para ajudar a identificá-los e a restringir adequadamente o acesso a eles.</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A Microsoft impõe restrições à impressão dos Dados de Serviços Profissionais e tem procedimentos para descarte de materiais impressos que contenham Dados de Serviços Profissionais. </w:t>
            </w:r>
          </w:p>
          <w:p w14:paraId="00D3DD19" w14:textId="74C003BB" w:rsidR="00625EEA" w:rsidRPr="007B54C1" w:rsidRDefault="00625EEA" w:rsidP="006A3D1E">
            <w:pPr>
              <w:pStyle w:val="ProductList-Body"/>
              <w:ind w:left="158" w:hanging="158"/>
              <w:rPr>
                <w:szCs w:val="18"/>
              </w:rPr>
            </w:pPr>
            <w:r>
              <w:rPr>
                <w:szCs w:val="18"/>
              </w:rPr>
              <w:t>-</w:t>
            </w:r>
            <w:r>
              <w:rPr>
                <w:szCs w:val="18"/>
              </w:rPr>
              <w:tab/>
              <w:t>O pessoal da Microsoft deve obter autorização da Microsoft antes de armazenar os Dados de Serviços Profissionais em dispositivos portáteis, acessá-los remotamente ou processá-los fora das instalações da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Segurança dos Recursos Humanos</w:t>
            </w:r>
          </w:p>
        </w:tc>
        <w:tc>
          <w:tcPr>
            <w:tcW w:w="8190" w:type="dxa"/>
          </w:tcPr>
          <w:p w14:paraId="530961CA" w14:textId="77777777" w:rsidR="00625EEA" w:rsidRPr="00A53F83" w:rsidRDefault="00625EEA" w:rsidP="00A53F83">
            <w:pPr>
              <w:pStyle w:val="ProductList-Body"/>
              <w:ind w:right="-65"/>
              <w:rPr>
                <w:spacing w:val="-2"/>
                <w:szCs w:val="18"/>
              </w:rPr>
            </w:pPr>
            <w:r w:rsidRPr="00A53F83">
              <w:rPr>
                <w:b/>
                <w:spacing w:val="-2"/>
                <w:szCs w:val="18"/>
              </w:rPr>
              <w:t>Treinamento de Segurança</w:t>
            </w:r>
            <w:r w:rsidRPr="00CA699A">
              <w:rPr>
                <w:b/>
                <w:bCs/>
                <w:spacing w:val="-2"/>
                <w:szCs w:val="18"/>
              </w:rPr>
              <w:t>.</w:t>
            </w:r>
            <w:r w:rsidRPr="00A53F83">
              <w:rPr>
                <w:spacing w:val="-2"/>
                <w:szCs w:val="18"/>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Segurança Física e Ambiental</w:t>
            </w:r>
          </w:p>
        </w:tc>
        <w:tc>
          <w:tcPr>
            <w:tcW w:w="8190" w:type="dxa"/>
          </w:tcPr>
          <w:p w14:paraId="2D516B27" w14:textId="3BD2CC49" w:rsidR="00625EEA" w:rsidRPr="007B54C1" w:rsidRDefault="00625EEA" w:rsidP="00B93772">
            <w:pPr>
              <w:pStyle w:val="ProductList-Body"/>
              <w:rPr>
                <w:b/>
                <w:szCs w:val="18"/>
              </w:rPr>
            </w:pPr>
            <w:r>
              <w:rPr>
                <w:b/>
                <w:szCs w:val="18"/>
              </w:rPr>
              <w:t xml:space="preserve">Acesso Físico a Instalações. </w:t>
            </w:r>
            <w:r>
              <w:rPr>
                <w:szCs w:val="18"/>
              </w:rPr>
              <w:t>A Microsoft limita a indivíduos autorizados identificados o acesso às instalações onde os sistemas de informação que processam os Dados de Serviços Profissionais estão localizados.</w:t>
            </w:r>
          </w:p>
          <w:p w14:paraId="27888FF6" w14:textId="20F3D534" w:rsidR="00625EEA" w:rsidRPr="008F7B25" w:rsidRDefault="00625EEA" w:rsidP="00B93772">
            <w:pPr>
              <w:pStyle w:val="ProductList-Body"/>
              <w:rPr>
                <w:spacing w:val="-2"/>
                <w:szCs w:val="18"/>
              </w:rPr>
            </w:pPr>
            <w:r w:rsidRPr="008F7B25">
              <w:rPr>
                <w:b/>
                <w:spacing w:val="-2"/>
                <w:szCs w:val="18"/>
              </w:rPr>
              <w:t xml:space="preserve">Acesso Físico a Componentes. </w:t>
            </w:r>
            <w:r w:rsidRPr="008F7B25">
              <w:rPr>
                <w:spacing w:val="-2"/>
                <w:szCs w:val="18"/>
              </w:rPr>
              <w:t>A Microsoft mantém registros sobre a saída e a entrada de mídias que contenham Dados de Serviços Profissionais, inclusive o tipo de mídia, os remetentes/destinatários autorizados, a data e a hora, o número de mídias e os tipos de Dados de Serviços Profissionais que elas contêm.</w:t>
            </w:r>
          </w:p>
          <w:p w14:paraId="3D078D36" w14:textId="4546E6B6" w:rsidR="00625EEA" w:rsidRPr="007B54C1" w:rsidRDefault="00625EEA" w:rsidP="00B93772">
            <w:pPr>
              <w:pStyle w:val="ProductList-Body"/>
              <w:rPr>
                <w:b/>
                <w:szCs w:val="18"/>
              </w:rPr>
            </w:pPr>
            <w:r>
              <w:rPr>
                <w:b/>
                <w:szCs w:val="18"/>
              </w:rPr>
              <w:t xml:space="preserve">Proteção contra Interrupções. </w:t>
            </w:r>
            <w:r>
              <w:rPr>
                <w:szCs w:val="18"/>
              </w:rPr>
              <w:t>A Microsoft usa uma variedade de sistemas padrão do setor para proteger-se contra a perda de dados devido a falhas na fonte de alimentação ou interferências de linha.</w:t>
            </w:r>
          </w:p>
          <w:p w14:paraId="65C116F9" w14:textId="4C0D9E25" w:rsidR="00625EEA" w:rsidRPr="007B54C1" w:rsidRDefault="00625EEA" w:rsidP="00B93772">
            <w:pPr>
              <w:pStyle w:val="ProductList-Body"/>
              <w:spacing w:before="40"/>
              <w:rPr>
                <w:szCs w:val="18"/>
              </w:rPr>
            </w:pPr>
            <w:r>
              <w:rPr>
                <w:b/>
                <w:szCs w:val="18"/>
              </w:rPr>
              <w:t xml:space="preserve">Descarte de Componentes. </w:t>
            </w:r>
            <w:r>
              <w:rPr>
                <w:szCs w:val="18"/>
              </w:rPr>
              <w:t>A Microsoft usa processos padrão do setor para excluir Dados de Serviços Profissionais quando não são mais necessários.</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Gerenciamento de Comunicações e Operações</w:t>
            </w:r>
          </w:p>
        </w:tc>
        <w:tc>
          <w:tcPr>
            <w:tcW w:w="8190" w:type="dxa"/>
            <w:tcBorders>
              <w:bottom w:val="single" w:sz="4" w:space="0" w:color="auto"/>
            </w:tcBorders>
          </w:tcPr>
          <w:p w14:paraId="5D0C032A" w14:textId="7B0C3449" w:rsidR="00625EEA" w:rsidRPr="00463858" w:rsidRDefault="00625EEA" w:rsidP="00463858">
            <w:pPr>
              <w:pStyle w:val="ProductList-Body"/>
              <w:ind w:right="-119"/>
              <w:rPr>
                <w:spacing w:val="-2"/>
                <w:szCs w:val="18"/>
              </w:rPr>
            </w:pPr>
            <w:r w:rsidRPr="00463858">
              <w:rPr>
                <w:b/>
                <w:spacing w:val="-2"/>
                <w:szCs w:val="18"/>
              </w:rPr>
              <w:t>Política Operacional</w:t>
            </w:r>
            <w:r w:rsidRPr="00463858">
              <w:rPr>
                <w:spacing w:val="-2"/>
                <w:szCs w:val="18"/>
              </w:rPr>
              <w:t>. A Microsoft mantém documentos de segurança descrevendo suas medidas de segurança e os procedimentos relevantes e responsabilidades de seu pessoal com acesso aos Dados de Serviços Profissionais.</w:t>
            </w:r>
          </w:p>
          <w:p w14:paraId="30E24F48" w14:textId="77777777" w:rsidR="00625EEA" w:rsidRPr="007B54C1" w:rsidRDefault="00625EEA" w:rsidP="00B93772">
            <w:pPr>
              <w:pStyle w:val="ProductList-Body"/>
              <w:spacing w:before="40"/>
              <w:rPr>
                <w:b/>
                <w:szCs w:val="18"/>
              </w:rPr>
            </w:pPr>
            <w:r>
              <w:rPr>
                <w:b/>
                <w:szCs w:val="18"/>
              </w:rPr>
              <w:t>Procedimentos de Recuperação de Dados</w:t>
            </w:r>
          </w:p>
          <w:p w14:paraId="75083BA5" w14:textId="0532D3D4" w:rsidR="00625EEA" w:rsidRPr="007B54C1" w:rsidRDefault="00625EEA" w:rsidP="00B93772">
            <w:pPr>
              <w:pStyle w:val="ProductList-Body"/>
              <w:ind w:left="162" w:hanging="162"/>
              <w:rPr>
                <w:szCs w:val="18"/>
              </w:rPr>
            </w:pPr>
            <w:r>
              <w:rPr>
                <w:szCs w:val="18"/>
              </w:rPr>
              <w:t>-</w:t>
            </w:r>
            <w:r>
              <w:rPr>
                <w:szCs w:val="18"/>
              </w:rPr>
              <w:tab/>
              <w:t>Em uma base contínua, mas com uma frequência mínima de uma vez por semana (a menos que os Dados de Serviços Profissionais tenham sido atualizados durante esse período), a Microsoft mantém várias cópias dos Dados de Serviços Profissionais das quais estes podem ser recuperados.</w:t>
            </w:r>
          </w:p>
          <w:p w14:paraId="57E51583" w14:textId="0DCA7C12" w:rsidR="00625EEA" w:rsidRPr="007B54C1" w:rsidRDefault="00625EEA" w:rsidP="00B93772">
            <w:pPr>
              <w:pStyle w:val="ProductList-Body"/>
              <w:ind w:left="162" w:hanging="162"/>
              <w:rPr>
                <w:szCs w:val="18"/>
              </w:rPr>
            </w:pPr>
            <w:r>
              <w:rPr>
                <w:szCs w:val="18"/>
              </w:rPr>
              <w:t>-</w:t>
            </w:r>
            <w:r>
              <w:rPr>
                <w:szCs w:val="18"/>
              </w:rPr>
              <w:tab/>
              <w:t>A Microsoft armazena cópias dos Dados de Serviços Profissionais e os procedimentos de recuperação de dados em outro local que não seja onde se localiza o computador principal que processa os Dados de Serviços Profissionais.</w:t>
            </w:r>
          </w:p>
          <w:p w14:paraId="0A772413" w14:textId="0CF224E8" w:rsidR="00625EEA" w:rsidRPr="007B54C1" w:rsidRDefault="00625EEA" w:rsidP="00B93772">
            <w:pPr>
              <w:pStyle w:val="ProductList-Body"/>
              <w:ind w:left="162" w:hanging="162"/>
              <w:rPr>
                <w:szCs w:val="18"/>
              </w:rPr>
            </w:pPr>
            <w:r>
              <w:rPr>
                <w:szCs w:val="18"/>
              </w:rPr>
              <w:t>-</w:t>
            </w:r>
            <w:r>
              <w:rPr>
                <w:szCs w:val="18"/>
              </w:rPr>
              <w:tab/>
              <w:t>A Microsoft tem em vigor procedimentos específicos que regem o acesso a cópias dos Dados de Serviços Profissionais.</w:t>
            </w:r>
          </w:p>
          <w:p w14:paraId="17AFAC72" w14:textId="7EA17388" w:rsidR="00625EEA" w:rsidRPr="007B54C1" w:rsidRDefault="00625EEA" w:rsidP="00B93772">
            <w:pPr>
              <w:pStyle w:val="ProductList-Body"/>
              <w:ind w:left="162" w:hanging="162"/>
              <w:rPr>
                <w:szCs w:val="18"/>
              </w:rPr>
            </w:pPr>
            <w:r>
              <w:rPr>
                <w:szCs w:val="18"/>
              </w:rPr>
              <w:t>-</w:t>
            </w:r>
            <w:r>
              <w:rPr>
                <w:szCs w:val="18"/>
              </w:rPr>
              <w:tab/>
              <w:t>A Microsoft revisa os procedimentos de recuperação de dados, pelo menos, anualmente.</w:t>
            </w:r>
          </w:p>
          <w:p w14:paraId="49774617" w14:textId="7D799F59" w:rsidR="00625EEA" w:rsidRPr="007B54C1" w:rsidRDefault="00625EEA" w:rsidP="006A3D1E">
            <w:pPr>
              <w:pStyle w:val="ProductList-Body"/>
              <w:ind w:left="158" w:hanging="158"/>
              <w:rPr>
                <w:szCs w:val="18"/>
              </w:rPr>
            </w:pPr>
            <w:r>
              <w:rPr>
                <w:szCs w:val="18"/>
              </w:rPr>
              <w:t>-</w:t>
            </w:r>
            <w:r>
              <w:rPr>
                <w:szCs w:val="18"/>
              </w:rP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FC8AE6D" w14:textId="524E5CF1" w:rsidR="00625EEA" w:rsidRPr="007B54C1" w:rsidRDefault="00625EEA" w:rsidP="00B93772">
            <w:pPr>
              <w:pStyle w:val="ProductList-Body"/>
              <w:spacing w:before="40"/>
              <w:rPr>
                <w:szCs w:val="18"/>
              </w:rPr>
            </w:pPr>
            <w:r>
              <w:rPr>
                <w:b/>
                <w:szCs w:val="18"/>
              </w:rPr>
              <w:t>Software Mal-intencionado</w:t>
            </w:r>
            <w:r w:rsidRPr="008E3F31">
              <w:rPr>
                <w:b/>
                <w:bCs/>
                <w:szCs w:val="18"/>
              </w:rPr>
              <w:t>.</w:t>
            </w:r>
            <w:r>
              <w:rPr>
                <w:szCs w:val="18"/>
              </w:rPr>
              <w:t xml:space="preserve"> A Microsoft tem controles antimalware que ajudam a impedir que software mal-intencionado obtenha acesso não autorizado aos Dados de Serviços Profissionais, inclusive software mal-intencionado originado de redes públicas.</w:t>
            </w:r>
          </w:p>
          <w:p w14:paraId="50D89624" w14:textId="77777777" w:rsidR="00625EEA" w:rsidRPr="007B54C1" w:rsidRDefault="00625EEA" w:rsidP="00635123">
            <w:pPr>
              <w:pStyle w:val="ProductList-Body"/>
              <w:rPr>
                <w:b/>
                <w:szCs w:val="18"/>
              </w:rPr>
            </w:pPr>
            <w:r>
              <w:rPr>
                <w:b/>
                <w:szCs w:val="18"/>
              </w:rPr>
              <w:lastRenderedPageBreak/>
              <w:t>Transferência de Dados para Além dos Limites</w:t>
            </w:r>
          </w:p>
          <w:p w14:paraId="2004B760" w14:textId="13596E37" w:rsidR="00625EEA" w:rsidRPr="007B54C1" w:rsidRDefault="00625EEA" w:rsidP="00B93772">
            <w:pPr>
              <w:pStyle w:val="ProductList-Body"/>
              <w:ind w:left="162" w:hanging="162"/>
              <w:rPr>
                <w:szCs w:val="18"/>
              </w:rPr>
            </w:pPr>
            <w:r>
              <w:rPr>
                <w:szCs w:val="18"/>
              </w:rPr>
              <w:t>-</w:t>
            </w:r>
            <w:r>
              <w:rPr>
                <w:szCs w:val="18"/>
              </w:rPr>
              <w:tab/>
              <w:t>A Microsoft criptografa, ou permite que o Cliente criptografe, os Dados de Serviços Profissionais transmitidos por redes públicas.</w:t>
            </w:r>
          </w:p>
          <w:p w14:paraId="6FFB9E9C" w14:textId="5D0A901F" w:rsidR="00625EEA" w:rsidRPr="007B54C1" w:rsidRDefault="00625EEA" w:rsidP="00B93772">
            <w:pPr>
              <w:pStyle w:val="ProductList-Body"/>
              <w:ind w:left="162" w:hanging="162"/>
              <w:rPr>
                <w:szCs w:val="18"/>
              </w:rPr>
            </w:pPr>
            <w:r>
              <w:rPr>
                <w:szCs w:val="18"/>
              </w:rPr>
              <w:t>-</w:t>
            </w:r>
            <w:r>
              <w:rPr>
                <w:szCs w:val="18"/>
              </w:rPr>
              <w:tab/>
              <w:t>A Microsoft restringe o acesso aos Dados de Serviços Profissionais em mídias que deixam suas instalações.</w:t>
            </w:r>
          </w:p>
          <w:p w14:paraId="2300C47B" w14:textId="77777777" w:rsidR="00625EEA" w:rsidRPr="007B54C1" w:rsidRDefault="00625EEA" w:rsidP="00B93772">
            <w:pPr>
              <w:pStyle w:val="ProductList-Body"/>
              <w:spacing w:before="40"/>
              <w:rPr>
                <w:b/>
                <w:szCs w:val="18"/>
              </w:rPr>
            </w:pPr>
            <w:r>
              <w:rPr>
                <w:b/>
                <w:szCs w:val="18"/>
              </w:rPr>
              <w:t>Registro de Eventos</w:t>
            </w:r>
          </w:p>
          <w:p w14:paraId="5C99B61E" w14:textId="78D6717E" w:rsidR="00625EEA" w:rsidRPr="007B54C1" w:rsidRDefault="00625EEA" w:rsidP="00CA699A">
            <w:pPr>
              <w:pStyle w:val="ProductList-Body"/>
              <w:spacing w:before="40" w:line="228" w:lineRule="auto"/>
              <w:rPr>
                <w:szCs w:val="18"/>
              </w:rPr>
            </w:pPr>
            <w:r>
              <w:rPr>
                <w:szCs w:val="18"/>
              </w:rPr>
              <w:t>-</w:t>
            </w:r>
            <w:r>
              <w:rPr>
                <w:szCs w:val="18"/>
              </w:rPr>
              <w:tab/>
              <w:t>A Microsoft registra, ou permite que o Cliente registre, o acesso e o uso de sistemas de informações contendo os Dados de Serviços Profissionais, registrando o ID de acesso, a hora, a autorização concedida ou negada e a atividade relevante.</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Controle de Acesso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Política de Acesso</w:t>
            </w:r>
            <w:r>
              <w:rPr>
                <w:szCs w:val="18"/>
              </w:rPr>
              <w:t>. A Microsoft mantém um registro de privilégio de segurança de indivíduos que têm acesso aos Dados de Serviços Profissionais.</w:t>
            </w:r>
          </w:p>
          <w:p w14:paraId="77435290" w14:textId="77777777" w:rsidR="00625EEA" w:rsidRPr="007B54C1" w:rsidRDefault="00625EEA" w:rsidP="00B93772">
            <w:pPr>
              <w:pStyle w:val="ProductList-Body"/>
              <w:spacing w:before="40"/>
              <w:rPr>
                <w:b/>
                <w:szCs w:val="18"/>
              </w:rPr>
            </w:pPr>
            <w:r>
              <w:rPr>
                <w:b/>
                <w:szCs w:val="18"/>
              </w:rPr>
              <w:t>Autorização de Acesso</w:t>
            </w:r>
          </w:p>
          <w:p w14:paraId="6CC34F01" w14:textId="1388B9A1" w:rsidR="00625EEA" w:rsidRPr="007B54C1" w:rsidRDefault="00625EEA" w:rsidP="003F3163">
            <w:pPr>
              <w:pStyle w:val="ProductList-Body"/>
              <w:spacing w:line="228" w:lineRule="auto"/>
              <w:ind w:left="162" w:hanging="162"/>
              <w:rPr>
                <w:szCs w:val="18"/>
              </w:rPr>
            </w:pPr>
            <w:r>
              <w:rPr>
                <w:szCs w:val="18"/>
              </w:rPr>
              <w:t>-</w:t>
            </w:r>
            <w:r>
              <w:rPr>
                <w:szCs w:val="18"/>
              </w:rPr>
              <w:tab/>
              <w:t>A Microsoft mantém e atualiza um registro do pessoal autorizado a acessar os sistemas da Microsoft que contêm Dados de Serviços Profissionais.</w:t>
            </w:r>
          </w:p>
          <w:p w14:paraId="1BBABA66" w14:textId="77777777" w:rsidR="00625EEA" w:rsidRPr="006F2D07" w:rsidRDefault="00625EEA" w:rsidP="003F3163">
            <w:pPr>
              <w:pStyle w:val="ProductList-Body"/>
              <w:spacing w:line="228" w:lineRule="auto"/>
              <w:ind w:left="162" w:hanging="162"/>
              <w:rPr>
                <w:spacing w:val="-2"/>
                <w:szCs w:val="18"/>
              </w:rPr>
            </w:pPr>
            <w:r w:rsidRPr="006F2D07">
              <w:rPr>
                <w:spacing w:val="-2"/>
                <w:szCs w:val="18"/>
              </w:rPr>
              <w:t>-</w:t>
            </w:r>
            <w:r w:rsidRPr="006F2D07">
              <w:rPr>
                <w:spacing w:val="-2"/>
                <w:szCs w:val="18"/>
              </w:rPr>
              <w:tab/>
              <w:t>A Microsoft desativa as credenciais de autenticação que não foram usadas por um período de até seis meses.</w:t>
            </w:r>
          </w:p>
          <w:p w14:paraId="658D9738" w14:textId="77777777" w:rsidR="00625EEA" w:rsidRPr="007B54C1" w:rsidRDefault="00625EEA" w:rsidP="003F3163">
            <w:pPr>
              <w:pStyle w:val="ProductList-Body"/>
              <w:spacing w:line="228" w:lineRule="auto"/>
              <w:ind w:left="162" w:hanging="162"/>
              <w:rPr>
                <w:szCs w:val="18"/>
              </w:rPr>
            </w:pPr>
            <w:r>
              <w:rPr>
                <w:szCs w:val="18"/>
              </w:rPr>
              <w:t>-</w:t>
            </w:r>
            <w:r>
              <w:rPr>
                <w:szCs w:val="18"/>
              </w:rPr>
              <w:tab/>
              <w:t xml:space="preserve">A Microsoft identifica o pessoal que pode conceder, alterar ou cancelar acesso autorizado a dados e recursos. </w:t>
            </w:r>
          </w:p>
          <w:p w14:paraId="03EF3A15" w14:textId="40A4116F" w:rsidR="00625EEA" w:rsidRPr="007B54C1" w:rsidRDefault="00625EEA" w:rsidP="003F3163">
            <w:pPr>
              <w:pStyle w:val="ProductList-Body"/>
              <w:spacing w:line="228" w:lineRule="auto"/>
              <w:ind w:left="158" w:hanging="158"/>
              <w:rPr>
                <w:szCs w:val="18"/>
              </w:rPr>
            </w:pPr>
            <w:r>
              <w:rPr>
                <w:szCs w:val="18"/>
              </w:rPr>
              <w:t>-</w:t>
            </w:r>
            <w:r>
              <w:rPr>
                <w:szCs w:val="18"/>
              </w:rPr>
              <w:tab/>
              <w:t>A Microsoft garante que quando mais de um indivíduo tiver acesso aos sistemas que contêm os Dados de Serviços Profissionais, os indivíduos terão logins/identificadores separados.</w:t>
            </w:r>
          </w:p>
          <w:p w14:paraId="0B93D8FA" w14:textId="77777777" w:rsidR="00625EEA" w:rsidRPr="007B54C1" w:rsidRDefault="00625EEA" w:rsidP="00635123">
            <w:pPr>
              <w:pStyle w:val="ProductList-Body"/>
              <w:spacing w:before="20"/>
              <w:rPr>
                <w:b/>
                <w:szCs w:val="18"/>
              </w:rPr>
            </w:pPr>
            <w:r>
              <w:rPr>
                <w:b/>
                <w:szCs w:val="18"/>
              </w:rPr>
              <w:t>Privilégios Mínimos</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O pessoal de suporte técnico é autorizado a acessar os Dados de Serviços Profissionais somente quando necessário. </w:t>
            </w:r>
          </w:p>
          <w:p w14:paraId="531FFA88" w14:textId="1D18E203" w:rsidR="00625EEA" w:rsidRPr="007B54C1" w:rsidRDefault="00625EEA" w:rsidP="006A3D1E">
            <w:pPr>
              <w:pStyle w:val="ProductList-Body"/>
              <w:ind w:left="158" w:hanging="158"/>
              <w:rPr>
                <w:b/>
                <w:szCs w:val="18"/>
              </w:rPr>
            </w:pPr>
            <w:r>
              <w:rPr>
                <w:szCs w:val="18"/>
              </w:rPr>
              <w:t>-</w:t>
            </w:r>
            <w:r>
              <w:rPr>
                <w:szCs w:val="18"/>
              </w:rPr>
              <w:tab/>
              <w:t>A Microsoft restringe o acesso aos Dados de Serviços Profissionais apenas aos indivíduos que precisam de tal acesso para executar suas funções.</w:t>
            </w:r>
          </w:p>
          <w:p w14:paraId="0CDB1A10" w14:textId="77777777" w:rsidR="00625EEA" w:rsidRPr="007B54C1" w:rsidRDefault="00625EEA" w:rsidP="00635123">
            <w:pPr>
              <w:pStyle w:val="ProductList-Body"/>
              <w:spacing w:before="20"/>
              <w:rPr>
                <w:b/>
                <w:szCs w:val="18"/>
              </w:rPr>
            </w:pPr>
            <w:r>
              <w:rPr>
                <w:b/>
                <w:szCs w:val="18"/>
              </w:rPr>
              <w:t>Integridade e Confidencialidade</w:t>
            </w:r>
          </w:p>
          <w:p w14:paraId="4C838572" w14:textId="77777777" w:rsidR="00625EEA" w:rsidRPr="007B54C1" w:rsidRDefault="00625EEA" w:rsidP="00B93772">
            <w:pPr>
              <w:pStyle w:val="ProductList-Body"/>
              <w:ind w:left="162" w:hanging="162"/>
              <w:rPr>
                <w:szCs w:val="18"/>
              </w:rPr>
            </w:pPr>
            <w:r>
              <w:rPr>
                <w:szCs w:val="18"/>
              </w:rPr>
              <w:t>-</w:t>
            </w:r>
            <w:r>
              <w:rPr>
                <w:szCs w:val="18"/>
              </w:rPr>
              <w:tab/>
              <w:t>A Microsoft instrui seu pessoal a desativar sessões administrativas ao deixarem as instalações controladas pela Microsoft ou quando os computadores são, de outra forma, deixados sem supervisão.</w:t>
            </w:r>
          </w:p>
          <w:p w14:paraId="6CA331A4" w14:textId="77777777" w:rsidR="00625EEA" w:rsidRPr="007B54C1" w:rsidRDefault="00625EEA" w:rsidP="00B93772">
            <w:pPr>
              <w:pStyle w:val="ProductList-Body"/>
              <w:ind w:left="162" w:hanging="162"/>
              <w:rPr>
                <w:szCs w:val="18"/>
              </w:rPr>
            </w:pPr>
            <w:r>
              <w:rPr>
                <w:szCs w:val="18"/>
              </w:rPr>
              <w:t>-</w:t>
            </w:r>
            <w:r>
              <w:rPr>
                <w:szCs w:val="18"/>
              </w:rPr>
              <w:tab/>
              <w:t>A Microsoft armazena senhas de uma forma que as torna ininteligíveis enquanto elas estiverem em vigor.</w:t>
            </w:r>
          </w:p>
          <w:p w14:paraId="4BB44881" w14:textId="77777777" w:rsidR="00625EEA" w:rsidRPr="007B54C1" w:rsidRDefault="00625EEA" w:rsidP="00635123">
            <w:pPr>
              <w:pStyle w:val="ProductList-Body"/>
              <w:spacing w:before="20"/>
              <w:rPr>
                <w:b/>
                <w:szCs w:val="18"/>
              </w:rPr>
            </w:pPr>
            <w:r>
              <w:rPr>
                <w:b/>
                <w:szCs w:val="18"/>
              </w:rPr>
              <w:t>Autenticação</w:t>
            </w:r>
          </w:p>
          <w:p w14:paraId="5E4E544E" w14:textId="77777777" w:rsidR="00625EEA" w:rsidRPr="007B54C1" w:rsidRDefault="00625EEA" w:rsidP="00207679">
            <w:pPr>
              <w:pStyle w:val="ProductList-Body"/>
              <w:spacing w:line="228" w:lineRule="auto"/>
              <w:ind w:left="158" w:hanging="158"/>
              <w:rPr>
                <w:szCs w:val="18"/>
              </w:rPr>
            </w:pPr>
            <w:r>
              <w:rPr>
                <w:szCs w:val="18"/>
              </w:rPr>
              <w:t>-</w:t>
            </w:r>
            <w:r>
              <w:rPr>
                <w:szCs w:val="18"/>
              </w:rPr>
              <w:tab/>
              <w:t>A Microsoft usa práticas padrão do setor para identificar e autenticar usuários que tentam acessar sistemas de informação.</w:t>
            </w:r>
          </w:p>
          <w:p w14:paraId="7E050D33" w14:textId="77777777" w:rsidR="00625EEA" w:rsidRPr="007B54C1" w:rsidRDefault="00625EEA" w:rsidP="00207679">
            <w:pPr>
              <w:pStyle w:val="ProductList-Body"/>
              <w:spacing w:line="228" w:lineRule="auto"/>
              <w:ind w:left="158" w:hanging="158"/>
              <w:rPr>
                <w:szCs w:val="18"/>
              </w:rPr>
            </w:pPr>
            <w:r>
              <w:rPr>
                <w:szCs w:val="18"/>
              </w:rPr>
              <w:t>-</w:t>
            </w:r>
            <w:r>
              <w:rPr>
                <w:szCs w:val="18"/>
              </w:rPr>
              <w:tab/>
              <w:t>Quando os mecanismos de autenticação são baseados em senha, a Microsoft exige que as senhas sejam renovadas regularmente.</w:t>
            </w:r>
          </w:p>
          <w:p w14:paraId="22D847B4" w14:textId="77777777" w:rsidR="00625EEA" w:rsidRPr="007B54C1" w:rsidRDefault="00625EEA" w:rsidP="00207679">
            <w:pPr>
              <w:pStyle w:val="ProductList-Body"/>
              <w:spacing w:line="228" w:lineRule="auto"/>
              <w:ind w:left="158" w:hanging="158"/>
              <w:rPr>
                <w:szCs w:val="18"/>
              </w:rPr>
            </w:pPr>
            <w:r>
              <w:rPr>
                <w:szCs w:val="18"/>
              </w:rPr>
              <w:t>-</w:t>
            </w:r>
            <w:r>
              <w:rPr>
                <w:szCs w:val="18"/>
              </w:rPr>
              <w:tab/>
              <w:t>Quando os mecanismos de autenticação são baseados em senha, a Microsoft exige que a senha tenha, pelo menos, oito caracteres.</w:t>
            </w:r>
          </w:p>
          <w:p w14:paraId="5E4386B3" w14:textId="77777777" w:rsidR="00625EEA" w:rsidRPr="00FF1C39" w:rsidRDefault="00625EEA" w:rsidP="00207679">
            <w:pPr>
              <w:pStyle w:val="ProductList-Body"/>
              <w:spacing w:line="228" w:lineRule="auto"/>
              <w:ind w:left="158" w:hanging="158"/>
              <w:rPr>
                <w:spacing w:val="-2"/>
                <w:szCs w:val="18"/>
              </w:rPr>
            </w:pPr>
            <w:r w:rsidRPr="00FF1C39">
              <w:rPr>
                <w:spacing w:val="-2"/>
                <w:szCs w:val="18"/>
              </w:rPr>
              <w:t>-</w:t>
            </w:r>
            <w:r w:rsidRPr="00FF1C39">
              <w:rPr>
                <w:spacing w:val="-2"/>
                <w:szCs w:val="18"/>
              </w:rPr>
              <w:tab/>
              <w:t>A Microsoft garante que identificadores desativados ou expirados não sejam concedidos a outros indivíduos.</w:t>
            </w:r>
          </w:p>
          <w:p w14:paraId="5F9377B6" w14:textId="03126AC8" w:rsidR="00625EEA" w:rsidRPr="007B54C1" w:rsidRDefault="00625EEA" w:rsidP="00207679">
            <w:pPr>
              <w:pStyle w:val="ProductList-Body"/>
              <w:spacing w:line="228" w:lineRule="auto"/>
              <w:ind w:left="158" w:hanging="158"/>
              <w:rPr>
                <w:szCs w:val="18"/>
              </w:rPr>
            </w:pPr>
            <w:r>
              <w:rPr>
                <w:szCs w:val="18"/>
              </w:rPr>
              <w:t>-</w:t>
            </w:r>
            <w:r>
              <w:rPr>
                <w:szCs w:val="18"/>
              </w:rPr>
              <w:tab/>
              <w:t>A Microsoft monitora, ou permite que o Cliente monitore, as tentativas repetidas de obtenção de acesso ao sistema de informação com senhas inválidas.</w:t>
            </w:r>
          </w:p>
          <w:p w14:paraId="37647688" w14:textId="77777777" w:rsidR="00625EEA" w:rsidRPr="007B54C1" w:rsidRDefault="00625EEA" w:rsidP="00207679">
            <w:pPr>
              <w:pStyle w:val="ProductList-Body"/>
              <w:spacing w:line="228" w:lineRule="auto"/>
              <w:ind w:left="158" w:hanging="158"/>
              <w:rPr>
                <w:szCs w:val="18"/>
              </w:rPr>
            </w:pPr>
            <w:r>
              <w:rPr>
                <w:szCs w:val="18"/>
              </w:rPr>
              <w:t>-</w:t>
            </w:r>
            <w:r>
              <w:rPr>
                <w:szCs w:val="18"/>
              </w:rPr>
              <w:tab/>
              <w:t>A Microsoft mantém procedimentos padrão do setor para desativar senhas que tenham sido corrompidas ou divulgadas acidentalmente.</w:t>
            </w:r>
          </w:p>
          <w:p w14:paraId="24240B16" w14:textId="54C1BC4E" w:rsidR="00625EEA" w:rsidRPr="007B54C1" w:rsidRDefault="00625EEA" w:rsidP="00207679">
            <w:pPr>
              <w:pStyle w:val="ProductList-Body"/>
              <w:spacing w:line="228" w:lineRule="auto"/>
              <w:ind w:left="158" w:hanging="158"/>
              <w:rPr>
                <w:szCs w:val="18"/>
              </w:rPr>
            </w:pPr>
            <w:r>
              <w:rPr>
                <w:szCs w:val="18"/>
              </w:rPr>
              <w:t>-</w:t>
            </w:r>
            <w:r>
              <w:rPr>
                <w:szCs w:val="18"/>
              </w:rPr>
              <w:tab/>
              <w:t>A Microsoft usa práticas de proteção de senhas padrão do setor, inclusive práticas destinadas a manter a</w:t>
            </w:r>
            <w:r w:rsidR="00595045">
              <w:rPr>
                <w:szCs w:val="18"/>
              </w:rPr>
              <w:t> </w:t>
            </w:r>
            <w:r>
              <w:rPr>
                <w:szCs w:val="18"/>
              </w:rPr>
              <w:t>confidencialidade e a integridade de senhas quando estas são cedidas e distribuídas, e durante o armazenamento.</w:t>
            </w:r>
          </w:p>
          <w:p w14:paraId="15CA1001" w14:textId="3A29F2BE" w:rsidR="00625EEA" w:rsidRPr="00737D14" w:rsidRDefault="00625EEA" w:rsidP="00737D14">
            <w:pPr>
              <w:pStyle w:val="ProductList-Body"/>
              <w:tabs>
                <w:tab w:val="clear" w:pos="158"/>
                <w:tab w:val="left" w:pos="0"/>
              </w:tabs>
              <w:ind w:left="16" w:right="-83" w:hanging="16"/>
              <w:rPr>
                <w:spacing w:val="-2"/>
                <w:szCs w:val="18"/>
              </w:rPr>
            </w:pPr>
            <w:r w:rsidRPr="00737D14">
              <w:rPr>
                <w:b/>
                <w:spacing w:val="-2"/>
                <w:szCs w:val="18"/>
              </w:rPr>
              <w:t>Projeto de Rede</w:t>
            </w:r>
            <w:r w:rsidRPr="008E3F31">
              <w:rPr>
                <w:b/>
                <w:bCs/>
                <w:spacing w:val="-2"/>
                <w:szCs w:val="18"/>
              </w:rPr>
              <w:t>.</w:t>
            </w:r>
            <w:r w:rsidRPr="00737D14">
              <w:rPr>
                <w:spacing w:val="-2"/>
                <w:szCs w:val="18"/>
              </w:rPr>
              <w:t xml:space="preserve"> A Microsoft tem controles para impedir que indivíduos assumam direitos de acesso não cedidos a eles para obter acesso aos Dados de Serviços Profissionais que eles não estejam autorizados a acessar.</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Gerenciamento de Incidentes de Segurança de Informação</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Processo de Resposta a Incidentes</w:t>
            </w:r>
          </w:p>
          <w:p w14:paraId="09A43304" w14:textId="730B63DB" w:rsidR="00625EEA" w:rsidRPr="007B54C1" w:rsidRDefault="00625EEA" w:rsidP="00CA699A">
            <w:pPr>
              <w:pStyle w:val="ProductList-Body"/>
              <w:spacing w:line="228" w:lineRule="auto"/>
              <w:ind w:left="158" w:hanging="158"/>
              <w:rPr>
                <w:szCs w:val="18"/>
              </w:rPr>
            </w:pPr>
            <w:r>
              <w:rPr>
                <w:szCs w:val="18"/>
              </w:rPr>
              <w:t>-</w:t>
            </w:r>
            <w:r>
              <w:rPr>
                <w:szCs w:val="18"/>
              </w:rPr>
              <w:tab/>
              <w:t>A Microsoft mantém um registro de violações de segurança com uma descrição da violação, o período, as</w:t>
            </w:r>
            <w:r w:rsidR="00595045">
              <w:rPr>
                <w:szCs w:val="18"/>
              </w:rPr>
              <w:t> </w:t>
            </w:r>
            <w:r>
              <w:rPr>
                <w:szCs w:val="18"/>
              </w:rPr>
              <w:t>consequências, o nome do autor da denúncia e a quem a violação foi denunciada, bem como o procedimento de recuperação de dados.</w:t>
            </w:r>
          </w:p>
          <w:p w14:paraId="7B45D247" w14:textId="2F6B39E4" w:rsidR="00625EEA" w:rsidRPr="007B54C1" w:rsidRDefault="00625EEA" w:rsidP="00CA699A">
            <w:pPr>
              <w:pStyle w:val="ProductList-Body"/>
              <w:spacing w:line="228" w:lineRule="auto"/>
              <w:ind w:left="158" w:hanging="158"/>
              <w:rPr>
                <w:szCs w:val="18"/>
              </w:rPr>
            </w:pPr>
            <w:r>
              <w:rPr>
                <w:szCs w:val="18"/>
              </w:rPr>
              <w:t>-</w:t>
            </w:r>
            <w:r>
              <w:rPr>
                <w:szCs w:val="18"/>
              </w:rPr>
              <w:tab/>
              <w:t>A Microsoft controla</w:t>
            </w:r>
            <w:r>
              <w:rPr>
                <w:color w:val="000000" w:themeColor="text1"/>
                <w:sz w:val="16"/>
                <w:szCs w:val="16"/>
              </w:rPr>
              <w:t xml:space="preserve">, </w:t>
            </w:r>
            <w:r>
              <w:rPr>
                <w:color w:val="000000" w:themeColor="text1"/>
                <w:szCs w:val="18"/>
              </w:rPr>
              <w:t xml:space="preserve">ou permite que o </w:t>
            </w:r>
            <w:r>
              <w:rPr>
                <w:szCs w:val="18"/>
              </w:rPr>
              <w:t>Cliente controle, as divulgações de Dados de Serviços Profissionais, inclusive quais dados foram divulgados, para quem e a que horas.</w:t>
            </w:r>
          </w:p>
          <w:p w14:paraId="40A0E5FA" w14:textId="77777777" w:rsidR="00625EEA" w:rsidRPr="007B54C1" w:rsidRDefault="00625EEA" w:rsidP="00B93772">
            <w:pPr>
              <w:pStyle w:val="ProductList-Body"/>
              <w:spacing w:before="40"/>
              <w:rPr>
                <w:szCs w:val="18"/>
              </w:rPr>
            </w:pPr>
            <w:r>
              <w:rPr>
                <w:b/>
                <w:szCs w:val="18"/>
              </w:rPr>
              <w:t>Monitoramento dos Serviços</w:t>
            </w:r>
            <w:r w:rsidRPr="008E3F31">
              <w:rPr>
                <w:b/>
                <w:bCs/>
                <w:szCs w:val="18"/>
              </w:rPr>
              <w:t>.</w:t>
            </w:r>
            <w:r>
              <w:rPr>
                <w:szCs w:val="18"/>
              </w:rPr>
              <w:t xml:space="preserve"> O pessoal de segurança da Microsoft verifica os logs, pelo menos, semestralmente, a fim de propor esforços de reparação, se necessário.</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Gerenciamento da Continuidade dos Negócios</w:t>
            </w:r>
          </w:p>
        </w:tc>
        <w:tc>
          <w:tcPr>
            <w:tcW w:w="8190" w:type="dxa"/>
          </w:tcPr>
          <w:p w14:paraId="0F88940A" w14:textId="1094B676" w:rsidR="00625EEA" w:rsidRPr="007B54C1" w:rsidRDefault="00625EEA" w:rsidP="00635123">
            <w:pPr>
              <w:pStyle w:val="ProductList-Body"/>
              <w:spacing w:line="228" w:lineRule="auto"/>
              <w:ind w:left="158" w:hanging="158"/>
              <w:rPr>
                <w:szCs w:val="18"/>
              </w:rPr>
            </w:pPr>
            <w:r>
              <w:rPr>
                <w:szCs w:val="18"/>
              </w:rPr>
              <w:t>-</w:t>
            </w:r>
            <w:r>
              <w:rPr>
                <w:szCs w:val="18"/>
              </w:rPr>
              <w:tab/>
              <w:t>A Microsoft mantém planos de emergência e de contingência para as instalações onde se localizam os sistemas de informação da Microsoft que processam os Dados de Serviços Profissionais.</w:t>
            </w:r>
          </w:p>
          <w:p w14:paraId="05A3F025" w14:textId="2642E883" w:rsidR="00625EEA" w:rsidRPr="007B54C1" w:rsidRDefault="00625EEA" w:rsidP="00CA699A">
            <w:pPr>
              <w:pStyle w:val="ProductList-Body"/>
              <w:spacing w:line="228" w:lineRule="auto"/>
              <w:ind w:left="158" w:hanging="158"/>
              <w:rPr>
                <w:szCs w:val="18"/>
              </w:rPr>
            </w:pPr>
            <w:r>
              <w:rPr>
                <w:szCs w:val="18"/>
              </w:rPr>
              <w:t>-</w:t>
            </w:r>
            <w:r>
              <w:rPr>
                <w:szCs w:val="18"/>
              </w:rPr>
              <w:tab/>
              <w:t>O armazenamento redundante da Microsoft e seus procedimentos para recuperação de dados destinam-se a tentar reconstruir os Dados de Serviços Profissionais ao estado original ou da última replicação antes da perda ou da destruição.</w:t>
            </w:r>
          </w:p>
        </w:tc>
      </w:tr>
    </w:tbl>
    <w:p w14:paraId="1119E348" w14:textId="77777777" w:rsidR="003F2523" w:rsidRPr="007B54C1" w:rsidRDefault="003F2523" w:rsidP="003F2523">
      <w:pPr>
        <w:pStyle w:val="ProductList-SectionHeading"/>
        <w:spacing w:after="120"/>
        <w:outlineLvl w:val="0"/>
      </w:pPr>
      <w:bookmarkStart w:id="64" w:name="_Toc110863349"/>
      <w:bookmarkStart w:id="65" w:name="_Toc116023383"/>
      <w:bookmarkStart w:id="66" w:name="_Toc8395062"/>
      <w:bookmarkStart w:id="67" w:name="_Toc6563850"/>
      <w:bookmarkStart w:id="68" w:name="_Toc21617071"/>
      <w:bookmarkStart w:id="69" w:name="_Toc26972866"/>
      <w:r>
        <w:lastRenderedPageBreak/>
        <w:t>Apêndice B - Titulares dos Dados e Categorias de Dados Pessoais</w:t>
      </w:r>
      <w:bookmarkEnd w:id="64"/>
      <w:bookmarkEnd w:id="65"/>
    </w:p>
    <w:bookmarkEnd w:id="66"/>
    <w:bookmarkEnd w:id="67"/>
    <w:bookmarkEnd w:id="68"/>
    <w:bookmarkEnd w:id="69"/>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Titulares dos dados</w:t>
      </w:r>
      <w:r w:rsidRPr="00AD258D">
        <w:t>:</w:t>
      </w:r>
      <w:r>
        <w:t xml:space="preserve"> Os titulares dos dados incluem os representantes do Cliente e os usuários finais, incluindo funcionários, prestadores de serviços, colaboradores e clientes do Cliente. Os titulares dos dados também podem incluir indivíduos que tentam comunicar ou transferir informações pessoais a usuários dos serviços fornecidos pela Microsoft. </w:t>
      </w:r>
      <w:r>
        <w:rPr>
          <w:rFonts w:cstheme="minorHAnsi"/>
          <w:szCs w:val="18"/>
        </w:rPr>
        <w:t>A Microsoft reconhece que, dependendo do uso que o Cliente fizer dos Serviços Profissionais, o Cliente poderá optar por incluir dados pessoais de qualquer um dos seguintes tipos de titulares de dados nos dados pessoais:</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Funcionários, prestadores de serviços e trabalhadores temporários (atuais, antigos, futuros) do Cliente;</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Dependentes dos indivíduos acima;</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Os colaboradores/pessoas de contato do Cliente ou funcionários, prestadores de serviços ou trabalhadores temporários de colaboradores/pessoas de contato da pessoa jurídica (atuais, em potencial, antigos);</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Usuários (por exemplo, clientes, pacientes, visitantes, etc.) e outros titulares de dados que sejam usuários dos serviços do Cliente;</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Parceiros, partes interessadas ou indivíduos que colaboram ativamente, se comunicam ou interagem de outra forma com funcionários do Cliente e/ou usam ferramentas de comunicação, como aplicativos e sites fornecidos pelo Cliente;</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Partes interessadas ou indivíduos que interagem passivamente com o Cliente (por exemplo, porque estão sujeitos a uma investigação, uma pesquisa ou são mencionados em documentos ou correspondências de ou para o Cliente);</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Menores ou</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Profissionais com privilégios profissionais (por exemplo, médicos, advogados, tabeliães, trabalhadores religiosos, etc.).</w:t>
      </w:r>
    </w:p>
    <w:p w14:paraId="2F5C90C8" w14:textId="4C4DE60E" w:rsidR="003F2523" w:rsidRPr="007B54C1" w:rsidRDefault="003F2523" w:rsidP="003F2523">
      <w:pPr>
        <w:pStyle w:val="ProductList-Body"/>
        <w:spacing w:after="120"/>
        <w:rPr>
          <w:color w:val="212121"/>
        </w:rPr>
      </w:pPr>
      <w:r>
        <w:rPr>
          <w:b/>
        </w:rPr>
        <w:t>Categorias de dados</w:t>
      </w:r>
      <w:r w:rsidRPr="00AD258D">
        <w:t>:</w:t>
      </w:r>
      <w:r>
        <w:t xml:space="preserve"> Os dados pessoais que estão incluídos em email, documentos e outros dados em um formato eletrônico no contexto dos Serviços Profissionais. </w:t>
      </w:r>
      <w:r>
        <w:rPr>
          <w:rFonts w:eastAsia="Times New Roman" w:cstheme="minorHAnsi"/>
          <w:color w:val="212121"/>
          <w:szCs w:val="18"/>
        </w:rPr>
        <w:t>A Microsoft reconhece que, dependendo do uso que o Cliente fizer dos Serviços Profissionais, o Cliente poderá optar por incluir dados pessoais de qualquer uma das seguintes categorias nos dados pessoais:</w:t>
      </w:r>
    </w:p>
    <w:p w14:paraId="0D2B0F78" w14:textId="60AEB4A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Dados pessoais básicos (por exemplo, local de nascimento, nome da rua e número da casa (endereço), CEP, cidade de residência, país de</w:t>
      </w:r>
      <w:r w:rsidR="00595045">
        <w:rPr>
          <w:rFonts w:eastAsia="Times New Roman" w:cstheme="minorHAnsi"/>
          <w:color w:val="212121"/>
          <w:sz w:val="18"/>
          <w:szCs w:val="18"/>
        </w:rPr>
        <w:t> </w:t>
      </w:r>
      <w:r>
        <w:rPr>
          <w:rFonts w:eastAsia="Times New Roman" w:cstheme="minorHAnsi"/>
          <w:color w:val="212121"/>
          <w:sz w:val="18"/>
          <w:szCs w:val="18"/>
        </w:rPr>
        <w:t>residência, número do telefone celular, nome, sobrenome, iniciais, endereço de email, sexo, data de nascimento), incluindo dados pessoais básicos sobre os familiares e filhos;</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Dados de autenticação (por exemplo, nome do usuário, senha ou código PIN, pergunta de segurança, trilha de auditoria);</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Informações de contato (por exemplo, endereços, email, números de telefone, identificadores de mídias sociais; detalhes do contato de emergência);</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Números de identificação exclusiva e assinaturas (por exemplo, número da Seguridade Social, número da conta bancária, número da carteira de identidade e do passaporte, número da CNH e dados de registro do cliente, endereços IP, número do funcionário, número do aluno, número do paciente, assinatura, identificador exclusivo em cookies de rastreamento ou tecnologia semelhante);</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Identificadores sob pseudônimo;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Informações financeiras e de seguro (por exemplo, número do seguro, nome e número da conta bancária, nome e número do cartão de crédito, número da fatura, renda, tipo de garantia, comportamento de pagamento, credibilidade);</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Informações comerciais (por exemplo, histórico de compras, ofertas especiais, informações de assinatura, histórico de pagamentos);</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Informações biométricas (por exemplo, DNA, impressões digitais e verificações da íris);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Dados de local (por exemplo, ID da célula, dados de rede de geolocalização, local por chamada inicial/fim da chamada. Dados de local gerados pelo uso de pontos de acesso de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Fotos, vídeo e áudio;</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Atividade de Internet (por exemplo, histórico de navegação, histórico de pesquisa, leitura, atividades de ouvir rádio e assistir à TV);</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Identificação do dispositivo (por exemplo, número IMEI, número do cartão SIM, endereço MAC);</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Criação de perfil (por exemplo, com base em perfis sob pseudônimo, comportamento antissocial ou criminal observados com base nos URLs visitados, fluxos de cliques, logs de navegação, endereços IP, domínios, aplicativos instalados ou perfis com base em preferências de marketing);</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Dados de RH e recrutamento (por exemplo, declaração de status de contratação, informações de recrutamento (como currículo, histórico de contratação, detalhes do histórico educacional), dados de trabalhos e cargos, incluindo horas trabalhadas, avaliações e salário, detalhes de licença de trabalho, disponibilidade, termos de contratação, detalhes fiscais, detalhes de pagamento, detalhes de seguro, local e organizações);</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Dados de formação (por exemplo, histórico educacional, formação atual, notas e resultados, o maior grau conquistado, deficiência de aprendizado);</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Informações da cidadania e residência (por exemplo, cidadania, status de naturalização, estado civil, nacionalidade, status de imigração, dados do passaporte, detalhes da residência e licença de trabalho);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Informações processadas para o desempenho de uma tarefa realizada para o interesse público ou no exercício de uma autoridade oficial;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Categorias de dados especiais (por exemplo, origem racial ou étnica, opiniões políticas, crenças religiosas ou filosóficas, associação a sindicatos, dados genéticos, dados biométricos para a finalidade exclusiva de identificar um indivíduo, dados referentes a saúde, dados referentes à vida sexual ou à orientação sexual de um indivíduo ou dados relacionados a condenações criminais ou ofensas) ou</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Quaisquer outros dados pessoais identificados no Artigo 4 do GDPR.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70" w:name="_Toc110863350"/>
      <w:bookmarkStart w:id="71" w:name="_Toc116023384"/>
      <w:r>
        <w:lastRenderedPageBreak/>
        <w:t>Apêndice C - Adendo de Proteções Adicionais</w:t>
      </w:r>
      <w:bookmarkEnd w:id="70"/>
      <w:bookmarkEnd w:id="71"/>
    </w:p>
    <w:p w14:paraId="52719F03" w14:textId="350FDCDE" w:rsidR="003F2523" w:rsidRPr="007B54C1" w:rsidRDefault="003F2523" w:rsidP="003F2523">
      <w:pPr>
        <w:pStyle w:val="ProductList-Body"/>
        <w:spacing w:after="120"/>
      </w:pPr>
      <w:r>
        <w:t xml:space="preserve">Por meio deste Adendo de Proteções Adicionais ao DPA (este </w:t>
      </w:r>
      <w:r w:rsidR="00743ECD">
        <w:t>“</w:t>
      </w:r>
      <w:r>
        <w:t>Adendo</w:t>
      </w:r>
      <w:r w:rsidR="00743ECD">
        <w:t>”</w:t>
      </w:r>
      <w:r>
        <w:t xml:space="preserve">), a Microsoft fornece proteções adicionais ao Cliente para o processamento de dados pessoais, no âmbito do GDPR, pela Microsoft em nome do Cliente e reparação adicional aos titulares dos dados aos quais a que se referem os dados pessoais. </w:t>
      </w:r>
    </w:p>
    <w:p w14:paraId="6BEE1DA3" w14:textId="77777777" w:rsidR="003F2523" w:rsidRPr="007B54C1" w:rsidRDefault="003F2523" w:rsidP="003F2523">
      <w:pPr>
        <w:pStyle w:val="ProductList-Body"/>
        <w:spacing w:after="120"/>
      </w:pPr>
      <w:r>
        <w:t>Este Adendo complementa e faz parte, mas não é uma variação ou modificação, do DPA.</w:t>
      </w:r>
    </w:p>
    <w:p w14:paraId="28F3F778" w14:textId="77777777" w:rsidR="003F2523" w:rsidRPr="007B54C1" w:rsidRDefault="003F2523" w:rsidP="003F2523">
      <w:pPr>
        <w:pStyle w:val="ProductList-Body"/>
        <w:numPr>
          <w:ilvl w:val="0"/>
          <w:numId w:val="23"/>
        </w:numPr>
        <w:spacing w:after="120"/>
        <w:ind w:left="0" w:firstLine="0"/>
      </w:pPr>
      <w:r>
        <w:rPr>
          <w:b/>
          <w:bCs/>
          <w:u w:val="single"/>
        </w:rPr>
        <w:t>Contestação de Pedidos</w:t>
      </w:r>
      <w:r>
        <w:t>. Caso a Microsoft receba um pedido de terceiros para divulgação forçada de quaisquer dados pessoais processados de acordo com este DPA, a Microsoft deverá:</w:t>
      </w:r>
    </w:p>
    <w:p w14:paraId="326976CF" w14:textId="55DDF2F6" w:rsidR="003F2523" w:rsidRPr="007B54C1" w:rsidRDefault="003F2523" w:rsidP="003F2523">
      <w:pPr>
        <w:pStyle w:val="ProductList-Body"/>
        <w:numPr>
          <w:ilvl w:val="0"/>
          <w:numId w:val="26"/>
        </w:numPr>
        <w:spacing w:after="120"/>
      </w:pPr>
      <w:r>
        <w:t>envidar todos os esforços razoáveis para redirecionar o terceiro a solicitar dados diretamente do Cliente;</w:t>
      </w:r>
    </w:p>
    <w:p w14:paraId="12FFB03B" w14:textId="3371B1F6" w:rsidR="003F2523" w:rsidRPr="007B54C1" w:rsidRDefault="003F2523" w:rsidP="003F2523">
      <w:pPr>
        <w:pStyle w:val="ProductList-Body"/>
        <w:numPr>
          <w:ilvl w:val="0"/>
          <w:numId w:val="26"/>
        </w:numPr>
        <w:spacing w:after="120"/>
      </w:pPr>
      <w:r>
        <w:t>notificará imediatamente o Cliente, a menos que proibido pela lei aplicável ao terceiro solicitante e, se proibido de notificar o Cliente, envidará todos os esforços legais para obter o direito de renunciar à proibição a fim de fornecer o máximo de informações ao Cliente o</w:t>
      </w:r>
      <w:r w:rsidR="00743ECD">
        <w:t> </w:t>
      </w:r>
      <w:r>
        <w:t>mais rápido possível; e</w:t>
      </w:r>
    </w:p>
    <w:p w14:paraId="7618706B" w14:textId="463BC60C" w:rsidR="003F2523" w:rsidRPr="007B54C1" w:rsidRDefault="003F2523" w:rsidP="003F2523">
      <w:pPr>
        <w:pStyle w:val="ProductList-Body"/>
        <w:numPr>
          <w:ilvl w:val="0"/>
          <w:numId w:val="26"/>
        </w:numPr>
        <w:spacing w:after="120"/>
      </w:pPr>
      <w:r>
        <w:t>envidar todos os esforços legais para contestar o pedido de divulgação com base em quaisquer inadimplências jurídicas segundo a legislação da parte requerente ou quaisquer conflitos pertinentes com a lei aplicável da União Europeia ou a lei aplicável dos Estados Membros.</w:t>
      </w:r>
      <w:r w:rsidR="00497A8C">
        <w:t xml:space="preserve"> </w:t>
      </w:r>
    </w:p>
    <w:p w14:paraId="229DA06D" w14:textId="3CB89F89" w:rsidR="003F2523" w:rsidRPr="007B54C1" w:rsidRDefault="003F2523" w:rsidP="003F2523">
      <w:pPr>
        <w:pStyle w:val="ProductList-Body"/>
        <w:spacing w:after="120"/>
      </w:pPr>
      <w:r>
        <w:t>Se, após as etapas descritas nos itens a. a c. acima, a Microsoft ou qualquer de suas afiliadas permanecerem obrigadas a divulgar dados pessoais, a</w:t>
      </w:r>
      <w:r w:rsidR="00743ECD">
        <w:t> </w:t>
      </w:r>
      <w:r>
        <w:t>Microsoft divulgará apenas a quantidade mínima necessária desses dados para atender ao pedido de divulgação obrigatória.</w:t>
      </w:r>
    </w:p>
    <w:p w14:paraId="14202A46" w14:textId="1CB413DD" w:rsidR="003F2523" w:rsidRPr="007B54C1" w:rsidRDefault="003F2523" w:rsidP="003F2523">
      <w:pPr>
        <w:pStyle w:val="ProductList-Body"/>
        <w:spacing w:after="120"/>
      </w:pPr>
      <w:r>
        <w:t>Para fins desta seção, esforços legais não incluem ações que resultariam em penalidades civis ou criminais, como desacato ao tribunal de acordo com as leis da jurisdição em questão.</w:t>
      </w:r>
      <w:r w:rsidR="00497A8C">
        <w:t xml:space="preserve"> </w:t>
      </w:r>
    </w:p>
    <w:p w14:paraId="31028D82" w14:textId="7F7BC9F3" w:rsidR="003F2523" w:rsidRPr="007B54C1" w:rsidRDefault="003F2523" w:rsidP="003F2523">
      <w:pPr>
        <w:pStyle w:val="ProductList-Body"/>
        <w:numPr>
          <w:ilvl w:val="0"/>
          <w:numId w:val="23"/>
        </w:numPr>
        <w:spacing w:after="120"/>
        <w:ind w:left="0" w:firstLine="0"/>
      </w:pPr>
      <w:r>
        <w:rPr>
          <w:b/>
          <w:bCs/>
          <w:u w:val="single"/>
        </w:rPr>
        <w:t>Indenização dos Titulares dos Dados</w:t>
      </w:r>
      <w:r>
        <w:t>. Sujeito às Seções 3 e 4, a Microsoft deverá indenizar o titular dos dados por qualquer dano, material ou imaterial, causado pela divulgação de dados pessoais do titular dos dados que tenham sido transferidos em resposta ao pedido de um órgão governamental ou agência de aplicação da lei não pertencente à UE/EEE em violação das obrigações da Microsoft de acordo com o Capítulo V do GDPR (uma “Divulgação Pertinente</w:t>
      </w:r>
      <w:r w:rsidR="001A4EA8">
        <w:t>”</w:t>
      </w:r>
      <w:r>
        <w:t>). Não obstante o supracitado, a Microsoft não terá nenhuma obrigação de indenizar o titular dos dados de acordo com esta Cláusula 2, na medida em que o titular dos dados já tenha recebido compensação pelos mesmos danos, seja da Microsoft ou de outro modo.</w:t>
      </w:r>
    </w:p>
    <w:p w14:paraId="49FB720B" w14:textId="77777777" w:rsidR="003F2523" w:rsidRPr="007B54C1" w:rsidRDefault="003F2523" w:rsidP="003F2523">
      <w:pPr>
        <w:pStyle w:val="ProductList-Body"/>
        <w:numPr>
          <w:ilvl w:val="0"/>
          <w:numId w:val="23"/>
        </w:numPr>
        <w:spacing w:after="120"/>
        <w:ind w:left="0" w:firstLine="0"/>
      </w:pPr>
      <w:r>
        <w:rPr>
          <w:b/>
          <w:bCs/>
          <w:u w:val="single"/>
        </w:rPr>
        <w:t>Condições de Indenização</w:t>
      </w:r>
      <w:r>
        <w:t>. A indenização nos termos da Seção 2 está condicionada ao fato de o titular dos dados estabelecer, para satisfação razoável da Microsoft, que:</w:t>
      </w:r>
    </w:p>
    <w:p w14:paraId="4E52E437" w14:textId="77777777" w:rsidR="003F2523" w:rsidRPr="007B54C1" w:rsidRDefault="003F2523" w:rsidP="003F2523">
      <w:pPr>
        <w:pStyle w:val="ProductList-Body"/>
        <w:numPr>
          <w:ilvl w:val="0"/>
          <w:numId w:val="27"/>
        </w:numPr>
        <w:spacing w:after="120"/>
      </w:pPr>
      <w:r>
        <w:t xml:space="preserve">a Microsoft tenha participado de uma Divulgação Pertinente; </w:t>
      </w:r>
    </w:p>
    <w:p w14:paraId="5D09F21D" w14:textId="77777777" w:rsidR="003F2523" w:rsidRPr="007B54C1" w:rsidRDefault="003F2523" w:rsidP="003F2523">
      <w:pPr>
        <w:pStyle w:val="ProductList-Body"/>
        <w:numPr>
          <w:ilvl w:val="0"/>
          <w:numId w:val="27"/>
        </w:numPr>
        <w:spacing w:after="120"/>
      </w:pPr>
      <w:r>
        <w:t>a Divulgação Pertinente tenha sido base do processo oficial de um órgão governamental não pertencente à UE/EEE ou agência de aplicação da lei contra o titular dos dados; e</w:t>
      </w:r>
    </w:p>
    <w:p w14:paraId="619A1E19" w14:textId="77777777" w:rsidR="003F2523" w:rsidRPr="007B54C1" w:rsidRDefault="003F2523" w:rsidP="003F2523">
      <w:pPr>
        <w:pStyle w:val="ProductList-Body"/>
        <w:numPr>
          <w:ilvl w:val="0"/>
          <w:numId w:val="27"/>
        </w:numPr>
        <w:spacing w:after="120"/>
      </w:pPr>
      <w:r>
        <w:t>a Divulgação Pertinente tenha feito com que o titular dos dados sofresse diretamente danos materiais ou imateriais.</w:t>
      </w:r>
    </w:p>
    <w:p w14:paraId="70817D92" w14:textId="77777777" w:rsidR="003F2523" w:rsidRPr="007B54C1" w:rsidRDefault="003F2523" w:rsidP="003F2523">
      <w:pPr>
        <w:pStyle w:val="ProductList-Body"/>
        <w:spacing w:after="120"/>
      </w:pPr>
      <w:r>
        <w:t>O titular dos dados tem o ónus da prova referente às condições A a C.</w:t>
      </w:r>
    </w:p>
    <w:p w14:paraId="32BB37BC" w14:textId="77777777" w:rsidR="003F2523" w:rsidRPr="007B54C1" w:rsidRDefault="003F2523" w:rsidP="003F2523">
      <w:pPr>
        <w:pStyle w:val="ProductList-Body"/>
        <w:spacing w:after="120"/>
      </w:pPr>
      <w:r>
        <w:t xml:space="preserve">Não obstante o acima exposto, a Microsoft não terá nenhuma obrigação de indenizar o titular dos dados de acordo com a Seção 2 caso a Microsoft estabeleça que a Divulgação Pertinente não violou suas obrigações de acordo com o Capítulo V do GDPR. </w:t>
      </w:r>
    </w:p>
    <w:p w14:paraId="5355FE23" w14:textId="77777777" w:rsidR="003F2523" w:rsidRPr="007B54C1" w:rsidRDefault="003F2523" w:rsidP="003F2523">
      <w:pPr>
        <w:pStyle w:val="ProductList-Body"/>
        <w:numPr>
          <w:ilvl w:val="0"/>
          <w:numId w:val="23"/>
        </w:numPr>
        <w:spacing w:after="120"/>
        <w:ind w:left="0" w:firstLine="0"/>
      </w:pPr>
      <w:r>
        <w:rPr>
          <w:b/>
          <w:bCs/>
          <w:u w:val="single"/>
        </w:rPr>
        <w:t>Escopo dos Danos</w:t>
      </w:r>
      <w:r>
        <w:t>. A indenização de acordo com a Seção 2 é limitada a danos materiais e imateriais, conforme previsto no GDPR, e exclui danos consequenciais e todos os outros danos não resultantes de violação do GDPR pela Microsoft.</w:t>
      </w:r>
    </w:p>
    <w:p w14:paraId="25037290" w14:textId="77777777" w:rsidR="003F2523" w:rsidRPr="007B54C1" w:rsidRDefault="003F2523" w:rsidP="003F2523">
      <w:pPr>
        <w:pStyle w:val="ProductList-Body"/>
        <w:numPr>
          <w:ilvl w:val="0"/>
          <w:numId w:val="23"/>
        </w:numPr>
        <w:spacing w:after="120"/>
        <w:ind w:left="0" w:firstLine="0"/>
      </w:pPr>
      <w:r>
        <w:rPr>
          <w:b/>
          <w:bCs/>
          <w:u w:val="single"/>
        </w:rPr>
        <w:t>Exercício de Direitos</w:t>
      </w:r>
      <w:r>
        <w:t>. Os direitos concedidos aos titulares dos dados nos termos deste Adendo podem ser aplicados pelo titular dos dados contra a Microsoft, independentemente de qualquer restrição nas Cláusulas 3 ou 6 das Cláusulas Contratuais Padrão. O titular dos dados só pode apresentar um requerimento judicial ou extrajudicial segundo este Adendo de forma individual, sem fazer parte de uma ação coletiva, de grupo ou representativa. Os direitos concedidos aos titulares dos dados nos termos deste Adendo são pessoais do titular dos dados e não podem ser objeto de cessão.</w:t>
      </w:r>
    </w:p>
    <w:p w14:paraId="104EBCBB" w14:textId="77777777" w:rsidR="003F2523" w:rsidRPr="007B54C1" w:rsidRDefault="003F2523" w:rsidP="003F2523">
      <w:pPr>
        <w:pStyle w:val="ProductList-Body"/>
        <w:numPr>
          <w:ilvl w:val="0"/>
          <w:numId w:val="23"/>
        </w:numPr>
        <w:spacing w:after="120"/>
        <w:ind w:left="0" w:firstLine="0"/>
      </w:pPr>
      <w:r>
        <w:rPr>
          <w:b/>
          <w:bCs/>
          <w:u w:val="single"/>
        </w:rPr>
        <w:t>Notificação de Alteração</w:t>
      </w:r>
      <w:r>
        <w:t>. A Microsoft concorda e garante que não tem motivos para acreditar que a legislação aplicável a ela ou a seus subprocessadores, incluindo em qualquer país para o qual os dados pessoais sejam transferidos por conta própria ou por meio de um subprocessador, evite que ela cumpra as instruções recebidas do Cliente e suas obrigações nos termos deste Adendo ou das Cláusulas Contratuais Padrão de 2021 e que, no caso de uma alteração nesta legislação, que provavelmente terá um efeito adverso substancial sobre as garantias e obrigações fornecidas por este Adendo ou as Cláusulas Contratuais Padrão, ela notificará imediatamente a mudança ao Cliente assim que tiver conhecimento, caso em que o Cliente terá o direito de suspender a transferência de dados e/ou rescindir o contrato.</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2" w:name="Attachment4"/>
      <w:bookmarkStart w:id="73" w:name="_Toc489605629"/>
      <w:bookmarkStart w:id="74" w:name="_Toc116023385"/>
      <w:bookmarkStart w:id="75" w:name="_Hlk53061229"/>
      <w:r>
        <w:lastRenderedPageBreak/>
        <w:t>Anexo 1 – Termos do Regulamento Geral de Proteção de Dados da União Europeia</w:t>
      </w:r>
      <w:bookmarkEnd w:id="72"/>
      <w:bookmarkEnd w:id="73"/>
      <w:bookmarkEnd w:id="74"/>
    </w:p>
    <w:p w14:paraId="29F89FBE" w14:textId="71E8197B" w:rsidR="004551AA" w:rsidRPr="007B54C1" w:rsidRDefault="004551AA" w:rsidP="004551AA">
      <w:pPr>
        <w:ind w:left="-5" w:right="7"/>
        <w:rPr>
          <w:sz w:val="18"/>
        </w:rPr>
      </w:pPr>
      <w:r>
        <w:rPr>
          <w:sz w:val="18"/>
        </w:rPr>
        <w:t>A Microsoft fará os compromissos nestes Termos do GDPR para todos os clientes a partir de 25 de maio de 2018. Esses compromissos estão vinculados à Microsoft em relação ao Cliente, independentemente (1) da versão do DPA que, de outra forma, se aplique a qualquer contrato ou (2)</w:t>
      </w:r>
      <w:r w:rsidR="0040067C">
        <w:rPr>
          <w:sz w:val="18"/>
        </w:rPr>
        <w:t> </w:t>
      </w:r>
      <w:r>
        <w:rPr>
          <w:sz w:val="18"/>
        </w:rPr>
        <w:t xml:space="preserve">de qualquer outro contrato que faça referência a este anexo. </w:t>
      </w:r>
    </w:p>
    <w:p w14:paraId="0617EB0F" w14:textId="77777777" w:rsidR="00625EEA" w:rsidRPr="007B54C1" w:rsidRDefault="00625EEA" w:rsidP="00625EEA">
      <w:pPr>
        <w:pStyle w:val="ProductList-Body"/>
        <w:tabs>
          <w:tab w:val="clear" w:pos="158"/>
          <w:tab w:val="left" w:pos="0"/>
        </w:tabs>
        <w:spacing w:after="120"/>
      </w:pPr>
      <w:r>
        <w:t>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w:t>
      </w:r>
    </w:p>
    <w:p w14:paraId="5EA148A2" w14:textId="59616C91" w:rsidR="00625EEA" w:rsidRPr="007B54C1" w:rsidRDefault="00625EEA" w:rsidP="00625EEA">
      <w:pPr>
        <w:pStyle w:val="ProductList-Body"/>
        <w:spacing w:after="120"/>
      </w:pPr>
      <w:r>
        <w:t>Estes Termos do GDPR não limitam nem reduzem nenhum compromisso de proteção de dados feito pela Microsoft em relação ao Cliente no Adendo de Proteção de Dados de Serviços Profissionais da Microsoft ou em outro contrato firmado entre a Microsoft e o Cliente.</w:t>
      </w:r>
    </w:p>
    <w:p w14:paraId="6C6C52CE" w14:textId="77777777" w:rsidR="00625EEA" w:rsidRPr="007B54C1" w:rsidRDefault="00625EEA" w:rsidP="00625EEA">
      <w:pPr>
        <w:pStyle w:val="ProductList-Body"/>
        <w:spacing w:after="120"/>
      </w:pPr>
      <w:r>
        <w:t xml:space="preserve">Estes Termos do GDPR não serão aplicáveis se a Microsoft for uma controladora de Dados Pessoais.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Obrigações Relevantes do GDPR: Artigos 28, 32 e 33</w:t>
      </w:r>
    </w:p>
    <w:p w14:paraId="00391A4E" w14:textId="77777777" w:rsidR="00625EEA" w:rsidRPr="007B54C1" w:rsidRDefault="00625EEA" w:rsidP="00625EEA">
      <w:pPr>
        <w:pStyle w:val="ProductList-Body"/>
        <w:rPr>
          <w:lang w:val="fr-FR"/>
        </w:rPr>
      </w:pPr>
    </w:p>
    <w:p w14:paraId="29B2DAE9" w14:textId="746C3266" w:rsidR="00625EEA" w:rsidRPr="007B54C1" w:rsidRDefault="00625EEA" w:rsidP="00625EEA">
      <w:pPr>
        <w:pStyle w:val="ProductList-Body"/>
        <w:spacing w:after="120"/>
        <w:ind w:left="158"/>
      </w:pPr>
      <w:r>
        <w:rPr>
          <w:b/>
        </w:rPr>
        <w:t xml:space="preserve">1. </w:t>
      </w:r>
      <w:r>
        <w:t>A Microsoft não deverá envolver outro processador sem prévia autorização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w:t>
      </w:r>
      <w:r w:rsidR="00497A8C">
        <w:t xml:space="preserve"> </w:t>
      </w:r>
      <w:r>
        <w:t>(Artigo 28(2))</w:t>
      </w:r>
    </w:p>
    <w:p w14:paraId="4D84D571" w14:textId="0D7F512B" w:rsidR="00625EEA" w:rsidRPr="007B54C1" w:rsidRDefault="00625EEA" w:rsidP="00625EEA">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do Cliente, incluindo estes Termos do GDPR. Especificamente, a Microsoft deverá: </w:t>
      </w:r>
    </w:p>
    <w:p w14:paraId="7BFD2C22" w14:textId="4F7A586D" w:rsidR="00625EEA" w:rsidRPr="007B54C1" w:rsidRDefault="00625EEA" w:rsidP="00625EEA">
      <w:pPr>
        <w:pStyle w:val="ProductList-Body"/>
        <w:spacing w:after="120"/>
        <w:ind w:left="1440" w:hanging="720"/>
      </w:pPr>
      <w:r>
        <w:rPr>
          <w:b/>
        </w:rPr>
        <w:t>(a)</w:t>
      </w:r>
      <w:r>
        <w:tab/>
        <w:t>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w:t>
      </w:r>
    </w:p>
    <w:p w14:paraId="3A931D9F" w14:textId="77777777" w:rsidR="00625EEA" w:rsidRPr="007B54C1" w:rsidRDefault="00625EEA" w:rsidP="00625EEA">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38E42D9C" w14:textId="2C0941BD" w:rsidR="00625EEA" w:rsidRPr="007B54C1" w:rsidRDefault="00625EEA" w:rsidP="00625EEA">
      <w:pPr>
        <w:pStyle w:val="ProductList-Body"/>
        <w:spacing w:after="120"/>
        <w:ind w:left="720"/>
      </w:pPr>
      <w:r>
        <w:rPr>
          <w:b/>
        </w:rPr>
        <w:t>(c)</w:t>
      </w:r>
      <w:r>
        <w:tab/>
        <w:t>executar todas as medidas exigidas de acordo com o Artigo 32 do GDPR;</w:t>
      </w:r>
    </w:p>
    <w:p w14:paraId="24B69323" w14:textId="77777777" w:rsidR="00625EEA" w:rsidRPr="007B54C1" w:rsidRDefault="00625EEA" w:rsidP="00625EEA">
      <w:pPr>
        <w:pStyle w:val="ProductList-Body"/>
        <w:spacing w:after="120"/>
        <w:ind w:left="720"/>
      </w:pPr>
      <w:r>
        <w:rPr>
          <w:b/>
        </w:rPr>
        <w:t>(d)</w:t>
      </w:r>
      <w:r>
        <w:tab/>
        <w:t xml:space="preserve">respeitar as condições mencionadas nos parágrafos 1 e 3 para contratar outro processador; </w:t>
      </w:r>
    </w:p>
    <w:p w14:paraId="0B377AE9" w14:textId="7CC14676" w:rsidR="00625EEA" w:rsidRPr="007B54C1" w:rsidRDefault="00625EEA" w:rsidP="00625EEA">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6A730446" w14:textId="77777777" w:rsidR="00625EEA" w:rsidRPr="007B54C1" w:rsidRDefault="00625EEA" w:rsidP="00625EEA">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977E425" w14:textId="61F90925" w:rsidR="00625EEA" w:rsidRPr="007B54C1" w:rsidRDefault="00625EEA" w:rsidP="00625EEA">
      <w:pPr>
        <w:pStyle w:val="ProductList-Body"/>
        <w:spacing w:after="120"/>
        <w:ind w:left="1440" w:hanging="720"/>
      </w:pPr>
      <w:r>
        <w:rPr>
          <w:b/>
        </w:rPr>
        <w:t>(g)</w:t>
      </w:r>
      <w:r>
        <w:tab/>
        <w:t>a critério do Cliente, excluir ou devolver todos os Dados Pessoais ao Cliente depois do final da prestação de serviços com relação ao processamento e excluir as cópias existentes, a menos que a lei do Estado Membro ou da União exija o armazenamento dos Dados Pessoais;</w:t>
      </w:r>
    </w:p>
    <w:p w14:paraId="67783CCD" w14:textId="29E0C661" w:rsidR="00625EEA" w:rsidRPr="007B54C1" w:rsidRDefault="00625EEA" w:rsidP="00625EEA">
      <w:pPr>
        <w:pStyle w:val="ProductList-Body"/>
        <w:spacing w:after="120"/>
        <w:ind w:left="1440" w:hanging="720"/>
      </w:pPr>
      <w:r>
        <w:rPr>
          <w:b/>
        </w:rPr>
        <w:t>(h)</w:t>
      </w:r>
      <w:r>
        <w:tab/>
        <w:t>disponibilizar ao Cliente todas as informações necessárias para demonstrar conformidade com as obrigações estabelecidas no Artigo 28 do GDPR e permitir e contribuir para auditorias, incluindo inspeções, conduzidas pelo Cliente e ou outro auditor autorizado pelo Cliente.</w:t>
      </w:r>
    </w:p>
    <w:p w14:paraId="0AC16AC1" w14:textId="3A807DA1" w:rsidR="00625EEA" w:rsidRPr="007B54C1" w:rsidRDefault="00625EEA" w:rsidP="00625EEA">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39291F44" w14:textId="467704F3" w:rsidR="00625EEA" w:rsidRPr="007B54C1" w:rsidRDefault="00625EEA" w:rsidP="00D01D2B">
      <w:pPr>
        <w:pStyle w:val="ProductList-Body"/>
        <w:keepNext/>
        <w:keepLines/>
        <w:spacing w:after="120"/>
        <w:ind w:left="158"/>
      </w:pPr>
      <w:r>
        <w:rPr>
          <w:b/>
        </w:rPr>
        <w:lastRenderedPageBreak/>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w:t>
      </w:r>
      <w:r w:rsidR="00D01D2B">
        <w:t> </w:t>
      </w:r>
      <w:r>
        <w:t>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79A15389" w14:textId="77777777" w:rsidR="00625EEA" w:rsidRPr="007B54C1" w:rsidRDefault="00625EEA" w:rsidP="00625EEA">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a criação de pseudônimos e criptografia de Dados Pessoais; </w:t>
      </w:r>
    </w:p>
    <w:p w14:paraId="73702569" w14:textId="77777777" w:rsidR="00625EEA" w:rsidRPr="007B54C1" w:rsidRDefault="00625EEA" w:rsidP="00147D15">
      <w:pPr>
        <w:pStyle w:val="ProductList-Body"/>
        <w:spacing w:after="120"/>
        <w:ind w:left="1449" w:hanging="729"/>
        <w:rPr>
          <w:rFonts w:cstheme="minorHAnsi"/>
          <w:szCs w:val="18"/>
        </w:rPr>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40E7ABA1" w14:textId="15FD3FEA"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12B01B5A" w14:textId="2F89AE3A" w:rsidR="00625EEA" w:rsidRPr="007B54C1" w:rsidRDefault="00625EEA" w:rsidP="00625EEA">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091619B3" w14:textId="4FEDC614" w:rsidR="00625EEA" w:rsidRPr="007B54C1" w:rsidRDefault="00625EEA" w:rsidP="00625EEA">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FE49EE0" w14:textId="40AAAFF0" w:rsidR="00625EEA" w:rsidRDefault="00625EEA" w:rsidP="00625EEA">
      <w:pPr>
        <w:pStyle w:val="ProductList-Body"/>
        <w:spacing w:after="120"/>
        <w:ind w:left="158"/>
      </w:pPr>
      <w:r>
        <w:rPr>
          <w:b/>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 </w:t>
      </w:r>
      <w:bookmarkEnd w:id="75"/>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55681" w14:textId="77777777" w:rsidR="007B5238" w:rsidRDefault="007B5238" w:rsidP="002B6601">
      <w:pPr>
        <w:spacing w:after="0" w:line="240" w:lineRule="auto"/>
      </w:pPr>
      <w:r>
        <w:separator/>
      </w:r>
    </w:p>
  </w:endnote>
  <w:endnote w:type="continuationSeparator" w:id="0">
    <w:p w14:paraId="08EEC07D" w14:textId="77777777" w:rsidR="007B5238" w:rsidRDefault="007B5238" w:rsidP="002B6601">
      <w:pPr>
        <w:spacing w:after="0" w:line="240" w:lineRule="auto"/>
      </w:pPr>
      <w:r>
        <w:continuationSeparator/>
      </w:r>
    </w:p>
  </w:endnote>
  <w:endnote w:type="continuationNotice" w:id="1">
    <w:p w14:paraId="2550E117" w14:textId="77777777" w:rsidR="007B5238" w:rsidRDefault="007B52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C24C18" w:rsidP="002C4382">
          <w:pPr>
            <w:pStyle w:val="ProductList-OfferingBody"/>
            <w:ind w:left="-77" w:right="-73"/>
            <w:jc w:val="center"/>
            <w:rPr>
              <w:color w:val="808080" w:themeColor="background1" w:themeShade="80"/>
              <w:sz w:val="14"/>
              <w:szCs w:val="14"/>
            </w:rPr>
          </w:pPr>
          <w:hyperlink w:anchor="TableofContents" w:history="1">
            <w:r w:rsidR="004B58E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C24C18" w:rsidP="002C4382">
          <w:pPr>
            <w:pStyle w:val="ProductList-OfferingBody"/>
            <w:ind w:left="-72" w:right="-74"/>
            <w:jc w:val="center"/>
            <w:rPr>
              <w:color w:val="808080" w:themeColor="background1" w:themeShade="80"/>
              <w:sz w:val="14"/>
              <w:szCs w:val="14"/>
            </w:rPr>
          </w:pPr>
          <w:hyperlink w:anchor="Introdução" w:history="1">
            <w:r w:rsidR="004B58E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C24C18" w:rsidP="002C4382">
          <w:pPr>
            <w:pStyle w:val="ProductList-OfferingBody"/>
            <w:ind w:left="-72" w:right="-75"/>
            <w:jc w:val="center"/>
            <w:rPr>
              <w:color w:val="808080" w:themeColor="background1" w:themeShade="80"/>
              <w:sz w:val="14"/>
              <w:szCs w:val="14"/>
            </w:rPr>
          </w:pPr>
          <w:hyperlink w:anchor="GeneralTerms" w:history="1">
            <w:r w:rsidR="004B58E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C24C18"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C24C18"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C24C18" w:rsidP="002C4382">
          <w:pPr>
            <w:pStyle w:val="ProductList-OfferingBody"/>
            <w:ind w:left="-72" w:right="-76"/>
            <w:jc w:val="center"/>
            <w:rPr>
              <w:color w:val="808080" w:themeColor="background1" w:themeShade="80"/>
              <w:sz w:val="14"/>
              <w:szCs w:val="14"/>
            </w:rPr>
          </w:pPr>
          <w:hyperlink w:anchor="Attachment1" w:history="1">
            <w:r w:rsidR="004B58E6">
              <w:rPr>
                <w:rStyle w:val="Hyperlink"/>
                <w:sz w:val="14"/>
                <w:szCs w:val="14"/>
              </w:rPr>
              <w:t>Anexos</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C24C18"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Adendo de Proteção de Dados dos Serviços Profissionais da Microsoft (Português do Brasil, setembro de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2A6D7DAF" w:rsidR="00B5034B" w:rsidRPr="004D27A6" w:rsidRDefault="00C24C18" w:rsidP="00E76C27">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Adendo de Proteção de Dados dos Serviços Profissionais da Microsoft (Português do Brasil, setembro de 202</w:t>
        </w:r>
        <w:r w:rsidR="002D5654">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B04C51" w14:textId="77777777" w:rsidR="007B5238" w:rsidRDefault="007B5238" w:rsidP="002B6601">
      <w:pPr>
        <w:spacing w:after="0" w:line="240" w:lineRule="auto"/>
      </w:pPr>
      <w:r>
        <w:separator/>
      </w:r>
    </w:p>
  </w:footnote>
  <w:footnote w:type="continuationSeparator" w:id="0">
    <w:p w14:paraId="6050FD32" w14:textId="77777777" w:rsidR="007B5238" w:rsidRDefault="007B5238" w:rsidP="002B6601">
      <w:pPr>
        <w:spacing w:after="0" w:line="240" w:lineRule="auto"/>
      </w:pPr>
      <w:r>
        <w:continuationSeparator/>
      </w:r>
    </w:p>
  </w:footnote>
  <w:footnote w:type="continuationNotice" w:id="1">
    <w:p w14:paraId="29137929" w14:textId="77777777" w:rsidR="007B5238" w:rsidRDefault="007B52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Adendo de Proteção de Dados dos Serviços Profissionais da Microsoft (Português do Brasil, setembro de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Adendo de Proteção de Dados dos Serviços Online da Microsoft (Português do Brasil, janeiro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260407462">
    <w:abstractNumId w:val="21"/>
  </w:num>
  <w:num w:numId="2" w16cid:durableId="549001299">
    <w:abstractNumId w:val="1"/>
  </w:num>
  <w:num w:numId="3" w16cid:durableId="1495343488">
    <w:abstractNumId w:val="24"/>
  </w:num>
  <w:num w:numId="4" w16cid:durableId="371687090">
    <w:abstractNumId w:val="6"/>
  </w:num>
  <w:num w:numId="5" w16cid:durableId="44334507">
    <w:abstractNumId w:val="16"/>
  </w:num>
  <w:num w:numId="6" w16cid:durableId="1596089647">
    <w:abstractNumId w:val="5"/>
  </w:num>
  <w:num w:numId="7" w16cid:durableId="2095659862">
    <w:abstractNumId w:val="8"/>
  </w:num>
  <w:num w:numId="8" w16cid:durableId="282661251">
    <w:abstractNumId w:val="15"/>
  </w:num>
  <w:num w:numId="9" w16cid:durableId="134762855">
    <w:abstractNumId w:val="2"/>
  </w:num>
  <w:num w:numId="10" w16cid:durableId="1568488828">
    <w:abstractNumId w:val="17"/>
  </w:num>
  <w:num w:numId="11" w16cid:durableId="1993675134">
    <w:abstractNumId w:val="7"/>
  </w:num>
  <w:num w:numId="12" w16cid:durableId="1276254811">
    <w:abstractNumId w:val="9"/>
  </w:num>
  <w:num w:numId="13" w16cid:durableId="63141513">
    <w:abstractNumId w:val="13"/>
  </w:num>
  <w:num w:numId="14" w16cid:durableId="68501079">
    <w:abstractNumId w:val="23"/>
  </w:num>
  <w:num w:numId="15" w16cid:durableId="458112355">
    <w:abstractNumId w:val="12"/>
  </w:num>
  <w:num w:numId="16" w16cid:durableId="1655841183">
    <w:abstractNumId w:val="11"/>
  </w:num>
  <w:num w:numId="17" w16cid:durableId="935334502">
    <w:abstractNumId w:val="4"/>
  </w:num>
  <w:num w:numId="18" w16cid:durableId="2085563291">
    <w:abstractNumId w:val="19"/>
  </w:num>
  <w:num w:numId="19" w16cid:durableId="1195578642">
    <w:abstractNumId w:val="20"/>
  </w:num>
  <w:num w:numId="20" w16cid:durableId="817723560">
    <w:abstractNumId w:val="25"/>
  </w:num>
  <w:num w:numId="21" w16cid:durableId="1206410433">
    <w:abstractNumId w:val="22"/>
  </w:num>
  <w:num w:numId="22" w16cid:durableId="2061249144">
    <w:abstractNumId w:val="16"/>
  </w:num>
  <w:num w:numId="23" w16cid:durableId="1054502614">
    <w:abstractNumId w:val="10"/>
  </w:num>
  <w:num w:numId="24" w16cid:durableId="688530175">
    <w:abstractNumId w:val="3"/>
  </w:num>
  <w:num w:numId="25" w16cid:durableId="1216891094">
    <w:abstractNumId w:val="14"/>
  </w:num>
  <w:num w:numId="26" w16cid:durableId="2119980302">
    <w:abstractNumId w:val="18"/>
  </w:num>
  <w:num w:numId="27" w16cid:durableId="19684644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dyguoRGJufOBHbfgDX2KT7ehchNonQn8snx9Wce6T5ZHJxic+lCRacrBuJUcw16Js6TwbxCCftksbxQRBw6aJw==" w:salt="2CXjJqIx9ZnBOKFcV45NKw=="/>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A6"/>
    <w:rsid w:val="000016DB"/>
    <w:rsid w:val="00001C6D"/>
    <w:rsid w:val="00003E85"/>
    <w:rsid w:val="000058D0"/>
    <w:rsid w:val="00012301"/>
    <w:rsid w:val="00012723"/>
    <w:rsid w:val="000156ED"/>
    <w:rsid w:val="00017894"/>
    <w:rsid w:val="000200A2"/>
    <w:rsid w:val="00023BC9"/>
    <w:rsid w:val="0002433D"/>
    <w:rsid w:val="0002644F"/>
    <w:rsid w:val="00026D15"/>
    <w:rsid w:val="000278BD"/>
    <w:rsid w:val="0003033D"/>
    <w:rsid w:val="00033F2D"/>
    <w:rsid w:val="0003530C"/>
    <w:rsid w:val="00035D2C"/>
    <w:rsid w:val="00040592"/>
    <w:rsid w:val="00043609"/>
    <w:rsid w:val="00043E4B"/>
    <w:rsid w:val="000546C9"/>
    <w:rsid w:val="00057F2D"/>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47D15"/>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4EA8"/>
    <w:rsid w:val="001A6518"/>
    <w:rsid w:val="001B5CDF"/>
    <w:rsid w:val="001C023B"/>
    <w:rsid w:val="001C3939"/>
    <w:rsid w:val="001D2A16"/>
    <w:rsid w:val="001D3126"/>
    <w:rsid w:val="001D3737"/>
    <w:rsid w:val="001D6734"/>
    <w:rsid w:val="001F1D41"/>
    <w:rsid w:val="001F3099"/>
    <w:rsid w:val="001F563A"/>
    <w:rsid w:val="00200829"/>
    <w:rsid w:val="00207679"/>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D5654"/>
    <w:rsid w:val="002E1D7F"/>
    <w:rsid w:val="002F0F77"/>
    <w:rsid w:val="002F5DAC"/>
    <w:rsid w:val="002F60AD"/>
    <w:rsid w:val="00301C5E"/>
    <w:rsid w:val="003135B5"/>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9772A"/>
    <w:rsid w:val="00397835"/>
    <w:rsid w:val="003A0CCA"/>
    <w:rsid w:val="003A1EB3"/>
    <w:rsid w:val="003A5F76"/>
    <w:rsid w:val="003B0805"/>
    <w:rsid w:val="003B2F80"/>
    <w:rsid w:val="003C0D8C"/>
    <w:rsid w:val="003C27B4"/>
    <w:rsid w:val="003D23E6"/>
    <w:rsid w:val="003D4545"/>
    <w:rsid w:val="003D4A3D"/>
    <w:rsid w:val="003D532A"/>
    <w:rsid w:val="003E5727"/>
    <w:rsid w:val="003E5BE7"/>
    <w:rsid w:val="003E6E91"/>
    <w:rsid w:val="003F1F7D"/>
    <w:rsid w:val="003F2118"/>
    <w:rsid w:val="003F2523"/>
    <w:rsid w:val="003F2D37"/>
    <w:rsid w:val="003F3119"/>
    <w:rsid w:val="003F3163"/>
    <w:rsid w:val="003F3A0B"/>
    <w:rsid w:val="003F5723"/>
    <w:rsid w:val="003F5FC3"/>
    <w:rsid w:val="003F71AB"/>
    <w:rsid w:val="0040037A"/>
    <w:rsid w:val="0040067C"/>
    <w:rsid w:val="00401F30"/>
    <w:rsid w:val="00404EE1"/>
    <w:rsid w:val="00405FC5"/>
    <w:rsid w:val="00414EAA"/>
    <w:rsid w:val="004266F6"/>
    <w:rsid w:val="00427921"/>
    <w:rsid w:val="00430910"/>
    <w:rsid w:val="0044029E"/>
    <w:rsid w:val="00441C8C"/>
    <w:rsid w:val="0044719F"/>
    <w:rsid w:val="00450CB8"/>
    <w:rsid w:val="00454F26"/>
    <w:rsid w:val="004551AA"/>
    <w:rsid w:val="00455358"/>
    <w:rsid w:val="00455945"/>
    <w:rsid w:val="00455C45"/>
    <w:rsid w:val="00463858"/>
    <w:rsid w:val="00465AF6"/>
    <w:rsid w:val="00465E50"/>
    <w:rsid w:val="0046738E"/>
    <w:rsid w:val="00471275"/>
    <w:rsid w:val="00477D7C"/>
    <w:rsid w:val="00483F9F"/>
    <w:rsid w:val="00490059"/>
    <w:rsid w:val="004948EC"/>
    <w:rsid w:val="00494CB8"/>
    <w:rsid w:val="00495A97"/>
    <w:rsid w:val="00497A8C"/>
    <w:rsid w:val="004A4AA7"/>
    <w:rsid w:val="004A5801"/>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23A67"/>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5045"/>
    <w:rsid w:val="005964FA"/>
    <w:rsid w:val="00596EED"/>
    <w:rsid w:val="005A21AA"/>
    <w:rsid w:val="005B393B"/>
    <w:rsid w:val="005B3CFE"/>
    <w:rsid w:val="005B6B94"/>
    <w:rsid w:val="005B6EC5"/>
    <w:rsid w:val="005B79DF"/>
    <w:rsid w:val="005C130D"/>
    <w:rsid w:val="005C1DF0"/>
    <w:rsid w:val="005C28A9"/>
    <w:rsid w:val="005C65CF"/>
    <w:rsid w:val="005C750F"/>
    <w:rsid w:val="005D226D"/>
    <w:rsid w:val="005D3538"/>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5123"/>
    <w:rsid w:val="00636CBD"/>
    <w:rsid w:val="00655B2A"/>
    <w:rsid w:val="00655B2C"/>
    <w:rsid w:val="00664C3F"/>
    <w:rsid w:val="0067097F"/>
    <w:rsid w:val="006731DA"/>
    <w:rsid w:val="00676DC2"/>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2D07"/>
    <w:rsid w:val="006F7B91"/>
    <w:rsid w:val="007029AE"/>
    <w:rsid w:val="007058C0"/>
    <w:rsid w:val="00706149"/>
    <w:rsid w:val="007073AD"/>
    <w:rsid w:val="007159DE"/>
    <w:rsid w:val="00716CB2"/>
    <w:rsid w:val="007201D2"/>
    <w:rsid w:val="00721D6E"/>
    <w:rsid w:val="007251D4"/>
    <w:rsid w:val="00730AF1"/>
    <w:rsid w:val="0073232B"/>
    <w:rsid w:val="00733639"/>
    <w:rsid w:val="00735A12"/>
    <w:rsid w:val="00737D14"/>
    <w:rsid w:val="0074368E"/>
    <w:rsid w:val="00743ECD"/>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238"/>
    <w:rsid w:val="007B54C1"/>
    <w:rsid w:val="007B5A5A"/>
    <w:rsid w:val="007C117C"/>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29B9"/>
    <w:rsid w:val="00833A8E"/>
    <w:rsid w:val="00841444"/>
    <w:rsid w:val="00845958"/>
    <w:rsid w:val="00847A2B"/>
    <w:rsid w:val="0085304D"/>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C3862"/>
    <w:rsid w:val="008D315F"/>
    <w:rsid w:val="008D3D3D"/>
    <w:rsid w:val="008E23CC"/>
    <w:rsid w:val="008E2F9C"/>
    <w:rsid w:val="008E3F31"/>
    <w:rsid w:val="008F4160"/>
    <w:rsid w:val="008F5BF9"/>
    <w:rsid w:val="008F7B25"/>
    <w:rsid w:val="00907C84"/>
    <w:rsid w:val="00907F25"/>
    <w:rsid w:val="00915046"/>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49B9"/>
    <w:rsid w:val="009F553F"/>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610"/>
    <w:rsid w:val="00A37FA5"/>
    <w:rsid w:val="00A42107"/>
    <w:rsid w:val="00A4569D"/>
    <w:rsid w:val="00A517EB"/>
    <w:rsid w:val="00A537CB"/>
    <w:rsid w:val="00A53F83"/>
    <w:rsid w:val="00A56509"/>
    <w:rsid w:val="00A62269"/>
    <w:rsid w:val="00A62345"/>
    <w:rsid w:val="00A62F8E"/>
    <w:rsid w:val="00A7504E"/>
    <w:rsid w:val="00A7752B"/>
    <w:rsid w:val="00A80FC4"/>
    <w:rsid w:val="00A856AE"/>
    <w:rsid w:val="00A862CA"/>
    <w:rsid w:val="00A90498"/>
    <w:rsid w:val="00A91CE1"/>
    <w:rsid w:val="00A93C8F"/>
    <w:rsid w:val="00A94806"/>
    <w:rsid w:val="00A9754C"/>
    <w:rsid w:val="00AB0EA7"/>
    <w:rsid w:val="00AB6BFF"/>
    <w:rsid w:val="00AB78AD"/>
    <w:rsid w:val="00AC146C"/>
    <w:rsid w:val="00AC60ED"/>
    <w:rsid w:val="00AD258D"/>
    <w:rsid w:val="00AD2F0F"/>
    <w:rsid w:val="00AD5E28"/>
    <w:rsid w:val="00AD6E40"/>
    <w:rsid w:val="00AD7B93"/>
    <w:rsid w:val="00AE1E6A"/>
    <w:rsid w:val="00AE5113"/>
    <w:rsid w:val="00AE69A9"/>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409D"/>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24C18"/>
    <w:rsid w:val="00C3418C"/>
    <w:rsid w:val="00C35732"/>
    <w:rsid w:val="00C37F23"/>
    <w:rsid w:val="00C51119"/>
    <w:rsid w:val="00C51C8D"/>
    <w:rsid w:val="00C52931"/>
    <w:rsid w:val="00C54065"/>
    <w:rsid w:val="00C56CA8"/>
    <w:rsid w:val="00C57558"/>
    <w:rsid w:val="00C57777"/>
    <w:rsid w:val="00C60704"/>
    <w:rsid w:val="00C622A1"/>
    <w:rsid w:val="00C62E4A"/>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A699A"/>
    <w:rsid w:val="00CB1CB7"/>
    <w:rsid w:val="00CB2449"/>
    <w:rsid w:val="00CB6D8A"/>
    <w:rsid w:val="00CC09DF"/>
    <w:rsid w:val="00CC33DA"/>
    <w:rsid w:val="00CC3A9C"/>
    <w:rsid w:val="00CC4970"/>
    <w:rsid w:val="00CC4CA5"/>
    <w:rsid w:val="00CC53B4"/>
    <w:rsid w:val="00CC761B"/>
    <w:rsid w:val="00CE09CE"/>
    <w:rsid w:val="00CE619A"/>
    <w:rsid w:val="00CF0556"/>
    <w:rsid w:val="00CF33D7"/>
    <w:rsid w:val="00D01245"/>
    <w:rsid w:val="00D01D2B"/>
    <w:rsid w:val="00D101D6"/>
    <w:rsid w:val="00D14B2F"/>
    <w:rsid w:val="00D1622B"/>
    <w:rsid w:val="00D16669"/>
    <w:rsid w:val="00D2318E"/>
    <w:rsid w:val="00D242C6"/>
    <w:rsid w:val="00D2647D"/>
    <w:rsid w:val="00D27F18"/>
    <w:rsid w:val="00D31601"/>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0BEB"/>
    <w:rsid w:val="00DC32C5"/>
    <w:rsid w:val="00DD1BB7"/>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4A84"/>
    <w:rsid w:val="00ED598A"/>
    <w:rsid w:val="00EE3C96"/>
    <w:rsid w:val="00EF2223"/>
    <w:rsid w:val="00F01FA5"/>
    <w:rsid w:val="00F10271"/>
    <w:rsid w:val="00F21A9F"/>
    <w:rsid w:val="00F2551B"/>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5F3D"/>
    <w:rsid w:val="00F974CB"/>
    <w:rsid w:val="00FB23E7"/>
    <w:rsid w:val="00FB5910"/>
    <w:rsid w:val="00FB6CF4"/>
    <w:rsid w:val="00FC0831"/>
    <w:rsid w:val="00FC2856"/>
    <w:rsid w:val="00FC2E92"/>
    <w:rsid w:val="00FC3709"/>
    <w:rsid w:val="00FC37BF"/>
    <w:rsid w:val="00FC3A59"/>
    <w:rsid w:val="00FC5AE8"/>
    <w:rsid w:val="00FC5B1F"/>
    <w:rsid w:val="00FD1BF5"/>
    <w:rsid w:val="00FD2783"/>
    <w:rsid w:val="00FD4815"/>
    <w:rsid w:val="00FD7354"/>
    <w:rsid w:val="00FE2FF0"/>
    <w:rsid w:val="00FE3A41"/>
    <w:rsid w:val="00FF1C39"/>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10268</Words>
  <Characters>58534</Characters>
  <Application>Microsoft Office Word</Application>
  <DocSecurity>8</DocSecurity>
  <Lines>487</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68665</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2022-10-10T19:10:00Z</dcterms:created>
  <dcterms:modified xsi:type="dcterms:W3CDTF">2022-10-10T19:11:00Z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